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9BF" w:rsidRDefault="005419BF" w:rsidP="005419BF">
      <w:pPr>
        <w:spacing w:line="480" w:lineRule="auto"/>
        <w:jc w:val="center"/>
        <w:rPr>
          <w:rFonts w:ascii="Times New Roman" w:hAnsi="Times New Roman"/>
          <w:sz w:val="24"/>
          <w:szCs w:val="24"/>
        </w:rPr>
      </w:pPr>
    </w:p>
    <w:p w:rsidR="00966FE6" w:rsidRDefault="00966FE6" w:rsidP="005419BF">
      <w:pPr>
        <w:spacing w:line="480" w:lineRule="auto"/>
        <w:jc w:val="center"/>
        <w:rPr>
          <w:rFonts w:ascii="Times New Roman" w:hAnsi="Times New Roman"/>
          <w:sz w:val="24"/>
          <w:szCs w:val="24"/>
        </w:rPr>
      </w:pPr>
    </w:p>
    <w:p w:rsidR="00966FE6" w:rsidRDefault="00966FE6" w:rsidP="005419BF">
      <w:pPr>
        <w:spacing w:line="480" w:lineRule="auto"/>
        <w:jc w:val="center"/>
        <w:rPr>
          <w:rFonts w:ascii="Times New Roman" w:hAnsi="Times New Roman"/>
          <w:sz w:val="24"/>
          <w:szCs w:val="24"/>
        </w:rPr>
      </w:pPr>
    </w:p>
    <w:p w:rsidR="00966FE6" w:rsidRDefault="00966FE6" w:rsidP="005419BF">
      <w:pPr>
        <w:spacing w:line="480" w:lineRule="auto"/>
        <w:jc w:val="center"/>
        <w:rPr>
          <w:rFonts w:ascii="Times New Roman" w:hAnsi="Times New Roman"/>
          <w:sz w:val="24"/>
          <w:szCs w:val="24"/>
        </w:rPr>
      </w:pPr>
    </w:p>
    <w:p w:rsidR="005419BF" w:rsidRDefault="005419BF" w:rsidP="005419BF">
      <w:pPr>
        <w:spacing w:line="480" w:lineRule="auto"/>
        <w:jc w:val="center"/>
        <w:rPr>
          <w:rFonts w:ascii="Times New Roman" w:hAnsi="Times New Roman"/>
          <w:sz w:val="24"/>
          <w:szCs w:val="24"/>
        </w:rPr>
      </w:pPr>
      <w:bookmarkStart w:id="0" w:name="_GoBack"/>
      <w:bookmarkEnd w:id="0"/>
    </w:p>
    <w:p w:rsidR="005419BF" w:rsidRDefault="005419BF" w:rsidP="005419BF">
      <w:pPr>
        <w:spacing w:line="480" w:lineRule="auto"/>
        <w:jc w:val="center"/>
        <w:rPr>
          <w:rFonts w:ascii="Times New Roman" w:hAnsi="Times New Roman"/>
          <w:sz w:val="24"/>
          <w:szCs w:val="24"/>
        </w:rPr>
      </w:pPr>
    </w:p>
    <w:p w:rsidR="005419BF" w:rsidRDefault="005419BF" w:rsidP="005419BF">
      <w:pPr>
        <w:spacing w:line="480" w:lineRule="auto"/>
        <w:jc w:val="center"/>
        <w:rPr>
          <w:rFonts w:ascii="Times New Roman" w:hAnsi="Times New Roman"/>
          <w:sz w:val="24"/>
          <w:szCs w:val="24"/>
        </w:rPr>
      </w:pPr>
    </w:p>
    <w:p w:rsidR="005419BF" w:rsidRDefault="005419BF" w:rsidP="005419BF">
      <w:pPr>
        <w:spacing w:line="480" w:lineRule="auto"/>
        <w:jc w:val="center"/>
        <w:rPr>
          <w:rFonts w:ascii="Times New Roman" w:hAnsi="Times New Roman"/>
          <w:sz w:val="24"/>
          <w:szCs w:val="24"/>
        </w:rPr>
      </w:pPr>
    </w:p>
    <w:p w:rsidR="00966FE6" w:rsidRDefault="00966FE6" w:rsidP="005419BF">
      <w:pPr>
        <w:spacing w:line="480" w:lineRule="auto"/>
        <w:jc w:val="center"/>
        <w:rPr>
          <w:rFonts w:ascii="Times New Roman" w:hAnsi="Times New Roman"/>
          <w:sz w:val="24"/>
          <w:szCs w:val="24"/>
        </w:rPr>
      </w:pPr>
    </w:p>
    <w:p w:rsidR="00966FE6" w:rsidRDefault="00966FE6" w:rsidP="005419BF">
      <w:pPr>
        <w:spacing w:line="480" w:lineRule="auto"/>
        <w:jc w:val="center"/>
        <w:rPr>
          <w:rFonts w:ascii="Times New Roman" w:hAnsi="Times New Roman"/>
          <w:sz w:val="24"/>
          <w:szCs w:val="24"/>
        </w:rPr>
      </w:pPr>
    </w:p>
    <w:p w:rsidR="009455BA" w:rsidRPr="005419BF" w:rsidRDefault="009455BA" w:rsidP="005419BF">
      <w:pPr>
        <w:spacing w:line="480" w:lineRule="auto"/>
        <w:jc w:val="center"/>
        <w:rPr>
          <w:rFonts w:ascii="Times New Roman" w:hAnsi="Times New Roman"/>
          <w:sz w:val="24"/>
          <w:szCs w:val="24"/>
        </w:rPr>
      </w:pPr>
      <w:r w:rsidRPr="005419BF">
        <w:rPr>
          <w:rFonts w:ascii="Times New Roman" w:hAnsi="Times New Roman"/>
          <w:sz w:val="24"/>
          <w:szCs w:val="24"/>
        </w:rPr>
        <w:t>Crisp Regional Hospital IT Audit</w:t>
      </w:r>
    </w:p>
    <w:p w:rsidR="004B54D9" w:rsidRPr="004B54D9" w:rsidRDefault="00965DB9" w:rsidP="004B54D9">
      <w:pPr>
        <w:spacing w:line="480" w:lineRule="auto"/>
        <w:rPr>
          <w:rFonts w:ascii="Times New Roman" w:hAnsi="Times New Roman"/>
          <w:noProof/>
          <w:sz w:val="24"/>
          <w:szCs w:val="24"/>
        </w:rPr>
      </w:pPr>
      <w:r>
        <w:rPr>
          <w:rFonts w:ascii="Times New Roman" w:hAnsi="Times New Roman"/>
          <w:sz w:val="24"/>
          <w:szCs w:val="24"/>
        </w:rPr>
        <w:tab/>
      </w:r>
      <w:r w:rsidR="00270EFF">
        <w:rPr>
          <w:rFonts w:ascii="Times New Roman" w:hAnsi="Times New Roman"/>
          <w:noProof/>
          <w:sz w:val="24"/>
          <w:szCs w:val="24"/>
        </w:rPr>
        <w:t xml:space="preserve"> </w:t>
      </w:r>
      <w:r w:rsidR="004B54D9" w:rsidRPr="004B54D9">
        <w:rPr>
          <w:rFonts w:ascii="Times New Roman" w:hAnsi="Times New Roman"/>
          <w:noProof/>
          <w:sz w:val="24"/>
          <w:szCs w:val="24"/>
        </w:rPr>
        <w:t xml:space="preserve">The needs for robust IT audit are profound in a hospital-related EHR system, which necessitates internal and external controls. The Crisp Hospital hinges on a single audit framework to harness the financial reporting and reliable technological competencies. (Jiang, Chang, Chen, Wang, &amp; Klein, 2014). Designing an elaborate IT Plan in an organization merits because it makes it easier to prevent fraud, detect assets misappropriation, and minimize the cost of capital (Tysiac, 2016). Consequently, the Crisp Hospital relies on an efficient IT Audit Plan to make healthcare provision affordable and harness the benefits to the patients. </w:t>
      </w:r>
    </w:p>
    <w:p w:rsidR="005C701D" w:rsidRDefault="004B54D9" w:rsidP="004B54D9">
      <w:pPr>
        <w:spacing w:line="480" w:lineRule="auto"/>
        <w:ind w:firstLine="720"/>
        <w:rPr>
          <w:rFonts w:ascii="Times New Roman" w:hAnsi="Times New Roman"/>
          <w:noProof/>
          <w:sz w:val="24"/>
          <w:szCs w:val="24"/>
        </w:rPr>
      </w:pPr>
      <w:r w:rsidRPr="004B54D9">
        <w:rPr>
          <w:rFonts w:ascii="Times New Roman" w:hAnsi="Times New Roman"/>
          <w:noProof/>
          <w:sz w:val="24"/>
          <w:szCs w:val="24"/>
        </w:rPr>
        <w:lastRenderedPageBreak/>
        <w:t>Importantly, the caliber of the IT Audit Plan at the Crisp Hospital utilizes a single and integrated framework. The tenets of a single and integrated audit framework merit in a hospital-related IT facility because of the high degree of regulatory and enterprise risks (Wescott, 2018). Besides, a single audit framework requires a high level of preparedness to influence on the procedures and facilitates the manager to achieve additional insights (Tysiac, 2016). The profound model of a single IT Audit framework that elicits numerous benefits to a hospital institution is the ISACA’s governance and management structure called COBIT.</w:t>
      </w:r>
    </w:p>
    <w:p w:rsidR="005419BF" w:rsidRPr="00965DB9" w:rsidRDefault="00032945" w:rsidP="005419BF">
      <w:pPr>
        <w:spacing w:line="480" w:lineRule="auto"/>
        <w:rPr>
          <w:rFonts w:ascii="Times New Roman" w:hAnsi="Times New Roman"/>
          <w:b/>
          <w:sz w:val="24"/>
          <w:szCs w:val="24"/>
        </w:rPr>
      </w:pPr>
      <w:r w:rsidRPr="00965DB9">
        <w:rPr>
          <w:rFonts w:ascii="Times New Roman" w:hAnsi="Times New Roman"/>
          <w:b/>
          <w:sz w:val="24"/>
          <w:szCs w:val="24"/>
        </w:rPr>
        <w:t>COBIT 5 Audit Framework</w:t>
      </w:r>
    </w:p>
    <w:p w:rsidR="004B54D9" w:rsidRPr="004B54D9" w:rsidRDefault="00270EFF" w:rsidP="004B54D9">
      <w:pPr>
        <w:spacing w:line="480" w:lineRule="auto"/>
        <w:rPr>
          <w:rFonts w:ascii="Times New Roman" w:hAnsi="Times New Roman"/>
          <w:sz w:val="24"/>
          <w:szCs w:val="24"/>
        </w:rPr>
      </w:pPr>
      <w:r>
        <w:rPr>
          <w:rFonts w:ascii="Times New Roman" w:hAnsi="Times New Roman"/>
          <w:sz w:val="24"/>
          <w:szCs w:val="24"/>
        </w:rPr>
        <w:tab/>
      </w:r>
      <w:r w:rsidR="004B54D9" w:rsidRPr="004B54D9">
        <w:rPr>
          <w:rFonts w:ascii="Times New Roman" w:hAnsi="Times New Roman"/>
          <w:sz w:val="24"/>
          <w:szCs w:val="24"/>
        </w:rPr>
        <w:t>COBIT is an acronym that refers to the Control Objectives for Information and Related Technology. The COBIT framework focuses on the governance and management capabilities by providing a supportive tool for the professionals to bridge the information gaps (Wescott, 2018). COBIT model merits as a single framework because it addresses the pertinent gaps that exist among the technical issues, control requirements, and enterprise risks (Ibid). The use of COBIT structures and principles has been appraised across multiple disciplines because of the ability to guarantee quality, reliability, and control of the Management Information Systems (MIS).</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 xml:space="preserve">Consequently, the Crisp Hospital plans to leverage on the benefits and competencies of a COBIT Framework in designing its IT Audit Plans. The COBIT provides five distinctive principles and enablers that are useful for to achieve holistic management of the entire enterprise (Wescott, 2018). Adequate preparation is critical for an organization that aims to attain enterprise benefits and build a stakeholder value using the tenets of the five principles of a COBIT framework. The five principles include surpassing the stakeholder needs, covering the enterprise End-to-End requirements, and applying a single framework. The other principles of a governance </w:t>
      </w:r>
      <w:r w:rsidRPr="004B54D9">
        <w:rPr>
          <w:rFonts w:ascii="Times New Roman" w:hAnsi="Times New Roman"/>
          <w:sz w:val="24"/>
          <w:szCs w:val="24"/>
        </w:rPr>
        <w:lastRenderedPageBreak/>
        <w:t xml:space="preserve">model that are based on a COBIT framework include separation and integrating a holistic approach (ibid). Therefore, Crisp Hospital commits to institute robust changes and modifications on the governance structures to incorporate the five generic principles of a COBIT model. </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 xml:space="preserve">Practical implementation of COBIT 5.0 hinges on a multidimensional business framework that enables the managers to gain diverse insights and benefits of an evidence-based competency. The contemporary insights to influence the IT Audit Plan and implementation include strategic alignment, balanced scorecard, and organizational systems (Wescott, 2018). First, Crisp Hospital IT Audit Plan has a goal to gain compliance. The COBIT 5.0 outlines insights that guide a manager on the steps needed to align with the legislative constraints. Therefore, a single audit framework has been appraised for offering guidelines and good practices to improve the weaknesses that conventional auditing structures exhibit (Tysiac, 2016). The COBIT 5.0 is focused on achieving control in the facet of legal compliance, which necessitates an organization to eradicate the pertinent weaknesses (ibid). Efficiencies in assessing the enterprise risks demonstrate the benefits of adopting a single auditing framework to a hospital-related EHR Sharing System. </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 xml:space="preserve">Secondly, the implementation of a COBIT 5.0 as a reliable single auditing structure addresses the need to assess the enterprise risks. </w:t>
      </w:r>
      <w:r w:rsidRPr="00966FE6">
        <w:rPr>
          <w:rFonts w:ascii="Times New Roman" w:hAnsi="Times New Roman"/>
          <w:noProof/>
          <w:sz w:val="24"/>
          <w:szCs w:val="24"/>
        </w:rPr>
        <w:t>The recent model of the COBIT framework advocates for a uniform approach during the integration of Information Technology (IT) concepts with business strategies (Wescott, 2018</w:t>
      </w:r>
      <w:r w:rsidR="0056310F" w:rsidRPr="00966FE6">
        <w:rPr>
          <w:rFonts w:ascii="Times New Roman" w:hAnsi="Times New Roman"/>
          <w:noProof/>
          <w:sz w:val="24"/>
          <w:szCs w:val="24"/>
        </w:rPr>
        <w:t>)</w:t>
      </w:r>
      <w:r w:rsidRPr="00966FE6">
        <w:rPr>
          <w:rFonts w:ascii="Times New Roman" w:hAnsi="Times New Roman"/>
          <w:noProof/>
          <w:sz w:val="24"/>
          <w:szCs w:val="24"/>
        </w:rPr>
        <w:t>.</w:t>
      </w:r>
      <w:r w:rsidRPr="004B54D9">
        <w:rPr>
          <w:rFonts w:ascii="Times New Roman" w:hAnsi="Times New Roman"/>
          <w:sz w:val="24"/>
          <w:szCs w:val="24"/>
        </w:rPr>
        <w:t xml:space="preserve"> Traditional auditing modules fail to consider the need for seamless integration of IT and business strategies, which elicit competitive advantages including adequate control. </w:t>
      </w:r>
    </w:p>
    <w:p w:rsidR="00401236"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lastRenderedPageBreak/>
        <w:t>Lastly, integration of the COBIT 5.0 framework concerns to achieving strategies. The management literature and concepts that include strategic alignment influence the modules of COBIT 5.0 structures, which is essential during an IT Audit process (Wescott, 2018). Evidently, Crisp Hospital can benefit because of the ability to relate the IT-goals to the corporate objectives. The need to define the improvement priorities has strategic implications in the long-term time dimensions for the organization.</w:t>
      </w:r>
    </w:p>
    <w:p w:rsidR="00032945" w:rsidRPr="004B54D9" w:rsidRDefault="00032945" w:rsidP="004B54D9">
      <w:pPr>
        <w:spacing w:line="480" w:lineRule="auto"/>
        <w:rPr>
          <w:rFonts w:ascii="Times New Roman" w:hAnsi="Times New Roman"/>
          <w:b/>
          <w:sz w:val="24"/>
          <w:szCs w:val="24"/>
        </w:rPr>
      </w:pPr>
      <w:r w:rsidRPr="004B54D9">
        <w:rPr>
          <w:rFonts w:ascii="Times New Roman" w:hAnsi="Times New Roman"/>
          <w:b/>
          <w:sz w:val="24"/>
          <w:szCs w:val="24"/>
        </w:rPr>
        <w:t>Proposed IT Audit Procedure</w:t>
      </w:r>
      <w:r w:rsidR="00E64BBF" w:rsidRPr="004B54D9">
        <w:rPr>
          <w:rFonts w:ascii="Times New Roman" w:hAnsi="Times New Roman"/>
          <w:b/>
          <w:sz w:val="24"/>
          <w:szCs w:val="24"/>
        </w:rPr>
        <w:t>s</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An effective IS Auditor strives to design an audit program that defines the specific procedures to attain consistency and improve the quality of the entire process. An audit program serves as the steering wheel to influence how the IS Auditor gathers evidence, elucidates the internal control mechanisms, and presents the final report (ISACA, 2016). The Crisp Hospital adheres to the standard frameworks and processes to achieve its auditing goals. The conventional audit procedures entail three critical phases that include planning, documenting the observations in the fieldwork, and reporting (McCafferty, 2016). The three phases incorporate multiple steps comply with the conventional audit standards.</w:t>
      </w:r>
      <w:r w:rsidR="00DE7658" w:rsidRPr="004B54D9">
        <w:rPr>
          <w:rFonts w:ascii="Times New Roman" w:hAnsi="Times New Roman"/>
          <w:sz w:val="24"/>
          <w:szCs w:val="24"/>
        </w:rPr>
        <w:tab/>
      </w:r>
    </w:p>
    <w:p w:rsidR="00985328" w:rsidRPr="004B54D9" w:rsidRDefault="00985328" w:rsidP="004B54D9">
      <w:pPr>
        <w:spacing w:line="480" w:lineRule="auto"/>
        <w:rPr>
          <w:rFonts w:ascii="Times New Roman" w:hAnsi="Times New Roman"/>
          <w:b/>
          <w:sz w:val="24"/>
          <w:szCs w:val="24"/>
        </w:rPr>
      </w:pPr>
      <w:r w:rsidRPr="004B54D9">
        <w:rPr>
          <w:rFonts w:ascii="Times New Roman" w:hAnsi="Times New Roman"/>
          <w:sz w:val="24"/>
          <w:szCs w:val="24"/>
        </w:rPr>
        <w:tab/>
      </w:r>
      <w:r w:rsidRPr="004B54D9">
        <w:rPr>
          <w:rFonts w:ascii="Times New Roman" w:hAnsi="Times New Roman"/>
          <w:b/>
          <w:sz w:val="24"/>
          <w:szCs w:val="24"/>
        </w:rPr>
        <w:t>Activities in the Planning Phase</w:t>
      </w:r>
    </w:p>
    <w:p w:rsidR="004B54D9" w:rsidRPr="004B54D9" w:rsidRDefault="004B54D9" w:rsidP="004B54D9">
      <w:pPr>
        <w:spacing w:line="480" w:lineRule="auto"/>
        <w:ind w:firstLine="720"/>
        <w:rPr>
          <w:rFonts w:ascii="Times New Roman" w:hAnsi="Times New Roman"/>
          <w:sz w:val="24"/>
          <w:szCs w:val="24"/>
        </w:rPr>
      </w:pPr>
      <w:r>
        <w:rPr>
          <w:rFonts w:ascii="Times New Roman" w:hAnsi="Times New Roman"/>
          <w:sz w:val="24"/>
          <w:szCs w:val="24"/>
        </w:rPr>
        <w:t>P</w:t>
      </w:r>
      <w:r w:rsidRPr="004B54D9">
        <w:rPr>
          <w:rFonts w:ascii="Times New Roman" w:hAnsi="Times New Roman"/>
          <w:sz w:val="24"/>
          <w:szCs w:val="24"/>
        </w:rPr>
        <w:t xml:space="preserve">lanning is an integral phase necessary to instill confidence in the IS Auditor because of the ability to influence the quality and consistency of the subsequent activities. A single audit structure provides five primary steps to bolster the efficacy of the planning procedures. First, an IS Auditor has a </w:t>
      </w:r>
      <w:r w:rsidRPr="00966FE6">
        <w:rPr>
          <w:rFonts w:ascii="Times New Roman" w:hAnsi="Times New Roman"/>
          <w:sz w:val="24"/>
          <w:szCs w:val="24"/>
        </w:rPr>
        <w:t>duty to define the audit subjects, which</w:t>
      </w:r>
      <w:r w:rsidRPr="004B54D9">
        <w:rPr>
          <w:rFonts w:ascii="Times New Roman" w:hAnsi="Times New Roman"/>
          <w:sz w:val="24"/>
          <w:szCs w:val="24"/>
        </w:rPr>
        <w:t xml:space="preserve"> refers to the systems and critical success areas that necessitate regular and quality IT auditing (ISACA, 2016). The notable audit subject in a hospital-related IT Audit process includes the Enterprise Resource Planning, Central Data </w:t>
      </w:r>
      <w:r w:rsidRPr="004B54D9">
        <w:rPr>
          <w:rFonts w:ascii="Times New Roman" w:hAnsi="Times New Roman"/>
          <w:sz w:val="24"/>
          <w:szCs w:val="24"/>
        </w:rPr>
        <w:lastRenderedPageBreak/>
        <w:t xml:space="preserve">Depository, Change Management Process, and a host of core governance structures. Determining the audit subject also requires an IS Auditor to identify the sources of information. The pertinent sources of information that bolster the quality of planning procedure include the annual audit plan, risk assessments, and change management plans. </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 xml:space="preserve">Secondly, an IS Auditor has a fiduciary </w:t>
      </w:r>
      <w:r w:rsidRPr="00966FE6">
        <w:rPr>
          <w:rFonts w:ascii="Times New Roman" w:hAnsi="Times New Roman"/>
          <w:sz w:val="24"/>
          <w:szCs w:val="24"/>
        </w:rPr>
        <w:t>obligation to define the audit objectives</w:t>
      </w:r>
      <w:r w:rsidRPr="004B54D9">
        <w:rPr>
          <w:rFonts w:ascii="Times New Roman" w:hAnsi="Times New Roman"/>
          <w:sz w:val="24"/>
          <w:szCs w:val="24"/>
        </w:rPr>
        <w:t xml:space="preserve"> that are specific to the selected audit system (ISACA, 2016). Other features of an audit objective are measurability, realistic, and time-bound. The key examples of a hospital-related audit objective include the need to assure legal and regulatory compliance, to harness the confidentiality, integrity, and availability of IT resources, in addition to corroborating the accuracy of the financial reporting model. </w:t>
      </w:r>
    </w:p>
    <w:p w:rsidR="004B54D9" w:rsidRPr="00966FE6"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 xml:space="preserve">Third, an auditor </w:t>
      </w:r>
      <w:r w:rsidRPr="00966FE6">
        <w:rPr>
          <w:rFonts w:ascii="Times New Roman" w:hAnsi="Times New Roman"/>
          <w:sz w:val="24"/>
          <w:szCs w:val="24"/>
        </w:rPr>
        <w:t>can define the audit scope</w:t>
      </w:r>
      <w:r w:rsidRPr="004B54D9">
        <w:rPr>
          <w:rFonts w:ascii="Times New Roman" w:hAnsi="Times New Roman"/>
          <w:sz w:val="24"/>
          <w:szCs w:val="24"/>
        </w:rPr>
        <w:t xml:space="preserve"> after defining the audit system and the objectives inherent. The cadre of an audit scope reflects on the IT environment and facilitates an IS Auditor to identify the critical resources to conduct a detailed assessment (ISACA, 2016). The audit scope also merits because it facilitates an auditor to focus on the testing dimensions that are pertinent to the stipulated objectives (McCafferty, 2016). The fourth step focuses on </w:t>
      </w:r>
      <w:r w:rsidRPr="00966FE6">
        <w:rPr>
          <w:rFonts w:ascii="Times New Roman" w:hAnsi="Times New Roman"/>
          <w:sz w:val="24"/>
          <w:szCs w:val="24"/>
        </w:rPr>
        <w:t xml:space="preserve">undertaking pre-audit planning that can focus on the location, facilities, or sources of information to determine the necessary resources required (ISACA, 2016). A profound example of pre-audit planning is the review of the sales function, which requires the auditor to include the location of the sales, data center, and the accounting statements. </w:t>
      </w:r>
    </w:p>
    <w:p w:rsidR="004B54D9" w:rsidRPr="004B54D9" w:rsidRDefault="004B54D9" w:rsidP="004B54D9">
      <w:pPr>
        <w:spacing w:line="480" w:lineRule="auto"/>
        <w:ind w:firstLine="720"/>
        <w:rPr>
          <w:rFonts w:ascii="Times New Roman" w:hAnsi="Times New Roman"/>
          <w:sz w:val="24"/>
          <w:szCs w:val="24"/>
        </w:rPr>
      </w:pPr>
      <w:r w:rsidRPr="00966FE6">
        <w:rPr>
          <w:rFonts w:ascii="Times New Roman" w:hAnsi="Times New Roman"/>
          <w:sz w:val="24"/>
          <w:szCs w:val="24"/>
        </w:rPr>
        <w:t>Lastly, a standard planning procedure is to determine the audit procedures and strategies for gathering evidence in the o</w:t>
      </w:r>
      <w:r w:rsidRPr="004B54D9">
        <w:rPr>
          <w:rFonts w:ascii="Times New Roman" w:hAnsi="Times New Roman"/>
          <w:sz w:val="24"/>
          <w:szCs w:val="24"/>
        </w:rPr>
        <w:t xml:space="preserve">rganization (McCafferty, 2016). The strategic activities include obtaining departmental policies about the information securities, purchasing plan, and authority </w:t>
      </w:r>
      <w:r w:rsidRPr="004B54D9">
        <w:rPr>
          <w:rFonts w:ascii="Times New Roman" w:hAnsi="Times New Roman"/>
          <w:sz w:val="24"/>
          <w:szCs w:val="24"/>
        </w:rPr>
        <w:lastRenderedPageBreak/>
        <w:t xml:space="preserve">matrix in an organization. The IS Auditor can rely on credible sources of information to verify the departmental policies, which include the previous audit report, legal publications, and data from the finance department (ISACA, 2016). The IS Auditor also identify the list of individuals and personnel to interview. Further, an auditor has to identify a suitable methodology to use and perform the adequate evaluation (ibid). The final planning step is a process that aims to breakdown the broad audit objectives into specific goals that influence on the level of compliance and substantive testing. </w:t>
      </w:r>
    </w:p>
    <w:p w:rsidR="004B54D9" w:rsidRPr="004B54D9" w:rsidRDefault="004B54D9" w:rsidP="004B54D9">
      <w:pPr>
        <w:spacing w:line="480" w:lineRule="auto"/>
        <w:ind w:firstLine="720"/>
        <w:rPr>
          <w:rFonts w:ascii="Times New Roman" w:hAnsi="Times New Roman"/>
          <w:b/>
          <w:sz w:val="24"/>
          <w:szCs w:val="24"/>
        </w:rPr>
      </w:pPr>
      <w:r w:rsidRPr="004B54D9">
        <w:rPr>
          <w:rFonts w:ascii="Times New Roman" w:hAnsi="Times New Roman"/>
          <w:b/>
          <w:sz w:val="24"/>
          <w:szCs w:val="24"/>
        </w:rPr>
        <w:t>Fieldwork and Reporting Phase</w:t>
      </w:r>
    </w:p>
    <w:p w:rsidR="004B54D9" w:rsidRPr="004B54D9" w:rsidRDefault="004B54D9" w:rsidP="004B54D9">
      <w:pPr>
        <w:spacing w:line="480" w:lineRule="auto"/>
        <w:ind w:firstLine="720"/>
        <w:rPr>
          <w:rFonts w:ascii="Times New Roman" w:hAnsi="Times New Roman"/>
          <w:sz w:val="24"/>
          <w:szCs w:val="24"/>
        </w:rPr>
      </w:pPr>
      <w:r w:rsidRPr="004B54D9">
        <w:rPr>
          <w:rFonts w:ascii="Times New Roman" w:hAnsi="Times New Roman"/>
          <w:sz w:val="24"/>
          <w:szCs w:val="24"/>
        </w:rPr>
        <w:t>The five planning activities affect the success of a single audit structure because they harness the caliber of audit and assurance program. The fieldwork and documentation procedure is relatively straightforward because it adheres to the assurance and audit program designed beforehand (McCafferty, 2016). The primary activities inherent in the fieldwork phase entail acquiring verifiable data, testing the control processes, issuance of the validation, and documenting the results (ISACA, 2016). Consequently, the reporting phase is the tail end of an audit process because it concerns with four generic activities. The notable tasks that boost the efficacy of an audit-reporting phase are gathering report requirements, draft a report, issue the report to the designated individuals, and making a follow-up (ibid). The Information System Audit and Control Association (ISACA) provide recommendations using publications to harness the success of a single audit framework, which improve the success rate of a hospital-related IT Audit program.</w:t>
      </w:r>
    </w:p>
    <w:p w:rsidR="00032945" w:rsidRDefault="00976C94" w:rsidP="005419BF">
      <w:pPr>
        <w:spacing w:line="480" w:lineRule="auto"/>
        <w:rPr>
          <w:rFonts w:ascii="Times New Roman" w:hAnsi="Times New Roman"/>
          <w:b/>
          <w:sz w:val="24"/>
          <w:szCs w:val="24"/>
        </w:rPr>
      </w:pPr>
      <w:r>
        <w:rPr>
          <w:rFonts w:ascii="Times New Roman" w:hAnsi="Times New Roman"/>
          <w:sz w:val="24"/>
          <w:szCs w:val="24"/>
        </w:rPr>
        <w:t xml:space="preserve"> </w:t>
      </w:r>
      <w:r w:rsidR="00032945" w:rsidRPr="00965DB9">
        <w:rPr>
          <w:rFonts w:ascii="Times New Roman" w:hAnsi="Times New Roman"/>
          <w:b/>
          <w:sz w:val="24"/>
          <w:szCs w:val="24"/>
        </w:rPr>
        <w:t>Defined Balance Scorecard</w:t>
      </w:r>
    </w:p>
    <w:p w:rsidR="00A25EBB" w:rsidRPr="00A25EBB" w:rsidRDefault="006A5C81" w:rsidP="005419BF">
      <w:pPr>
        <w:spacing w:line="480" w:lineRule="auto"/>
        <w:rPr>
          <w:rFonts w:ascii="Times New Roman" w:hAnsi="Times New Roman"/>
          <w:i/>
          <w:sz w:val="24"/>
          <w:szCs w:val="24"/>
        </w:rPr>
      </w:pPr>
      <w:r>
        <w:rPr>
          <w:rFonts w:ascii="Times New Roman" w:hAnsi="Times New Roman"/>
          <w:i/>
          <w:sz w:val="24"/>
          <w:szCs w:val="24"/>
        </w:rPr>
        <w:t xml:space="preserve">Table 1: Crisp </w:t>
      </w:r>
      <w:r w:rsidR="00A25EBB">
        <w:rPr>
          <w:rFonts w:ascii="Times New Roman" w:hAnsi="Times New Roman"/>
          <w:i/>
          <w:sz w:val="24"/>
          <w:szCs w:val="24"/>
        </w:rPr>
        <w:t>Hospital Balanced Scorecard</w:t>
      </w:r>
      <w:r>
        <w:rPr>
          <w:rFonts w:ascii="Times New Roman" w:hAnsi="Times New Roman"/>
          <w:i/>
          <w:sz w:val="24"/>
          <w:szCs w:val="24"/>
        </w:rPr>
        <w:t xml:space="preserve"> with IT-related Goals and Performance Metric</w:t>
      </w:r>
    </w:p>
    <w:tbl>
      <w:tblPr>
        <w:tblW w:w="0" w:type="auto"/>
        <w:tblBorders>
          <w:top w:val="single" w:sz="18" w:space="0" w:color="auto"/>
          <w:bottom w:val="single" w:sz="18" w:space="0" w:color="auto"/>
        </w:tblBorders>
        <w:tblLayout w:type="fixed"/>
        <w:tblLook w:val="04A0" w:firstRow="1" w:lastRow="0" w:firstColumn="1" w:lastColumn="0" w:noHBand="0" w:noVBand="1"/>
      </w:tblPr>
      <w:tblGrid>
        <w:gridCol w:w="1908"/>
        <w:gridCol w:w="2160"/>
        <w:gridCol w:w="2430"/>
        <w:gridCol w:w="2160"/>
        <w:gridCol w:w="918"/>
      </w:tblGrid>
      <w:tr w:rsidR="006431C4" w:rsidRPr="00DC28C3" w:rsidTr="00DC28C3">
        <w:trPr>
          <w:trHeight w:val="1115"/>
        </w:trPr>
        <w:tc>
          <w:tcPr>
            <w:tcW w:w="1908" w:type="dxa"/>
            <w:tcBorders>
              <w:top w:val="single" w:sz="18" w:space="0" w:color="auto"/>
              <w:bottom w:val="single" w:sz="18" w:space="0" w:color="auto"/>
            </w:tcBorders>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lastRenderedPageBreak/>
              <w:t>Strategy:</w:t>
            </w:r>
            <w:r w:rsidR="006636CA" w:rsidRPr="00DC28C3">
              <w:rPr>
                <w:rFonts w:ascii="Times New Roman" w:hAnsi="Times New Roman"/>
                <w:b/>
                <w:bCs/>
                <w:color w:val="FFFFFF"/>
                <w:sz w:val="24"/>
                <w:szCs w:val="24"/>
              </w:rPr>
              <w:t xml:space="preserve"> Service-delivery Deliver Services with Respect and Compassion</w:t>
            </w:r>
          </w:p>
        </w:tc>
        <w:tc>
          <w:tcPr>
            <w:tcW w:w="2160" w:type="dxa"/>
            <w:tcBorders>
              <w:top w:val="single" w:sz="18" w:space="0" w:color="auto"/>
              <w:left w:val="nil"/>
              <w:bottom w:val="single" w:sz="18" w:space="0" w:color="auto"/>
              <w:right w:val="nil"/>
            </w:tcBorders>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 xml:space="preserve">Initiative </w:t>
            </w:r>
          </w:p>
        </w:tc>
        <w:tc>
          <w:tcPr>
            <w:tcW w:w="2430" w:type="dxa"/>
            <w:tcBorders>
              <w:top w:val="single" w:sz="18" w:space="0" w:color="auto"/>
              <w:bottom w:val="single" w:sz="18" w:space="0" w:color="auto"/>
            </w:tcBorders>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objective</w:t>
            </w:r>
          </w:p>
        </w:tc>
        <w:tc>
          <w:tcPr>
            <w:tcW w:w="2160" w:type="dxa"/>
            <w:tcBorders>
              <w:top w:val="single" w:sz="18" w:space="0" w:color="auto"/>
              <w:left w:val="nil"/>
              <w:bottom w:val="single" w:sz="18" w:space="0" w:color="auto"/>
              <w:right w:val="nil"/>
            </w:tcBorders>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Measure</w:t>
            </w:r>
          </w:p>
        </w:tc>
        <w:tc>
          <w:tcPr>
            <w:tcW w:w="918" w:type="dxa"/>
            <w:tcBorders>
              <w:top w:val="single" w:sz="18" w:space="0" w:color="auto"/>
              <w:bottom w:val="single" w:sz="18" w:space="0" w:color="auto"/>
            </w:tcBorders>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target</w:t>
            </w:r>
          </w:p>
        </w:tc>
      </w:tr>
      <w:tr w:rsidR="00A25EBB" w:rsidRPr="00DC28C3" w:rsidTr="00DC28C3">
        <w:tc>
          <w:tcPr>
            <w:tcW w:w="1908" w:type="dxa"/>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 xml:space="preserve">Financial Perspective </w:t>
            </w:r>
          </w:p>
        </w:tc>
        <w:tc>
          <w:tcPr>
            <w:tcW w:w="2160" w:type="dxa"/>
            <w:shd w:val="clear" w:color="auto" w:fill="D8D8D8"/>
          </w:tcPr>
          <w:p w:rsidR="00C02358" w:rsidRPr="00DC28C3" w:rsidRDefault="000B44D3" w:rsidP="00DC28C3">
            <w:pPr>
              <w:spacing w:line="240" w:lineRule="auto"/>
              <w:rPr>
                <w:rFonts w:ascii="Times New Roman" w:hAnsi="Times New Roman"/>
                <w:sz w:val="24"/>
                <w:szCs w:val="24"/>
              </w:rPr>
            </w:pPr>
            <w:r w:rsidRPr="00DC28C3">
              <w:rPr>
                <w:rFonts w:ascii="Times New Roman" w:hAnsi="Times New Roman"/>
                <w:sz w:val="24"/>
                <w:szCs w:val="24"/>
              </w:rPr>
              <w:t>Allocate budget to support business goals</w:t>
            </w:r>
          </w:p>
        </w:tc>
        <w:tc>
          <w:tcPr>
            <w:tcW w:w="2430" w:type="dxa"/>
            <w:shd w:val="clear" w:color="auto" w:fill="D8D8D8"/>
          </w:tcPr>
          <w:p w:rsidR="00C02358" w:rsidRPr="00DC28C3" w:rsidRDefault="00307C4B" w:rsidP="00DC28C3">
            <w:pPr>
              <w:spacing w:line="240" w:lineRule="auto"/>
              <w:rPr>
                <w:rFonts w:ascii="Times New Roman" w:hAnsi="Times New Roman"/>
                <w:sz w:val="24"/>
                <w:szCs w:val="24"/>
              </w:rPr>
            </w:pPr>
            <w:r w:rsidRPr="00DC28C3">
              <w:rPr>
                <w:rFonts w:ascii="Times New Roman" w:hAnsi="Times New Roman"/>
                <w:sz w:val="24"/>
                <w:szCs w:val="24"/>
              </w:rPr>
              <w:t>Maintain IT cost-efficiency</w:t>
            </w:r>
          </w:p>
        </w:tc>
        <w:tc>
          <w:tcPr>
            <w:tcW w:w="2160" w:type="dxa"/>
            <w:shd w:val="clear" w:color="auto" w:fill="D8D8D8"/>
          </w:tcPr>
          <w:p w:rsidR="00C02358" w:rsidRPr="00DC28C3" w:rsidRDefault="00307C4B" w:rsidP="00DC28C3">
            <w:pPr>
              <w:spacing w:line="240" w:lineRule="auto"/>
              <w:rPr>
                <w:rFonts w:ascii="Times New Roman" w:hAnsi="Times New Roman"/>
                <w:sz w:val="24"/>
                <w:szCs w:val="24"/>
              </w:rPr>
            </w:pPr>
            <w:r w:rsidRPr="00DC28C3">
              <w:rPr>
                <w:rFonts w:ascii="Times New Roman" w:hAnsi="Times New Roman"/>
                <w:sz w:val="24"/>
                <w:szCs w:val="24"/>
              </w:rPr>
              <w:t>Expense as % of budget</w:t>
            </w:r>
          </w:p>
        </w:tc>
        <w:tc>
          <w:tcPr>
            <w:tcW w:w="918" w:type="dxa"/>
            <w:shd w:val="clear" w:color="auto" w:fill="D8D8D8"/>
          </w:tcPr>
          <w:p w:rsidR="00C02358" w:rsidRPr="00DC28C3" w:rsidRDefault="00172875" w:rsidP="00DC28C3">
            <w:pPr>
              <w:spacing w:line="240" w:lineRule="auto"/>
              <w:rPr>
                <w:rFonts w:ascii="Times New Roman" w:hAnsi="Times New Roman"/>
                <w:sz w:val="24"/>
                <w:szCs w:val="24"/>
              </w:rPr>
            </w:pPr>
            <w:r w:rsidRPr="00DC28C3">
              <w:rPr>
                <w:rFonts w:ascii="Times New Roman" w:hAnsi="Times New Roman"/>
                <w:sz w:val="24"/>
                <w:szCs w:val="24"/>
              </w:rPr>
              <w:t>5% per employee</w:t>
            </w:r>
          </w:p>
        </w:tc>
      </w:tr>
      <w:tr w:rsidR="00DD510A" w:rsidRPr="00DC28C3" w:rsidTr="00DC28C3">
        <w:tc>
          <w:tcPr>
            <w:tcW w:w="1908" w:type="dxa"/>
            <w:shd w:val="clear" w:color="auto" w:fill="8064A2"/>
          </w:tcPr>
          <w:p w:rsidR="00C02358" w:rsidRPr="00DC28C3" w:rsidRDefault="00172875"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Customer Perspective</w:t>
            </w:r>
          </w:p>
        </w:tc>
        <w:tc>
          <w:tcPr>
            <w:tcW w:w="2160" w:type="dxa"/>
            <w:shd w:val="clear" w:color="auto" w:fill="auto"/>
          </w:tcPr>
          <w:p w:rsidR="00C02358" w:rsidRPr="00DC28C3" w:rsidRDefault="008F5CE1" w:rsidP="00DC28C3">
            <w:pPr>
              <w:spacing w:line="240" w:lineRule="auto"/>
              <w:rPr>
                <w:rFonts w:ascii="Times New Roman" w:hAnsi="Times New Roman"/>
                <w:sz w:val="24"/>
                <w:szCs w:val="24"/>
              </w:rPr>
            </w:pPr>
            <w:r w:rsidRPr="00DC28C3">
              <w:rPr>
                <w:rFonts w:ascii="Times New Roman" w:hAnsi="Times New Roman"/>
                <w:sz w:val="24"/>
                <w:szCs w:val="24"/>
              </w:rPr>
              <w:t xml:space="preserve">-Achieve satisfaction </w:t>
            </w:r>
          </w:p>
          <w:p w:rsidR="008F5CE1" w:rsidRPr="00DC28C3" w:rsidRDefault="008F5CE1" w:rsidP="00DC28C3">
            <w:pPr>
              <w:spacing w:line="240" w:lineRule="auto"/>
              <w:rPr>
                <w:rFonts w:ascii="Times New Roman" w:hAnsi="Times New Roman"/>
                <w:sz w:val="24"/>
                <w:szCs w:val="24"/>
              </w:rPr>
            </w:pPr>
            <w:r w:rsidRPr="00DC28C3">
              <w:rPr>
                <w:rFonts w:ascii="Times New Roman" w:hAnsi="Times New Roman"/>
                <w:sz w:val="24"/>
                <w:szCs w:val="24"/>
              </w:rPr>
              <w:t xml:space="preserve">-Attain collaboration </w:t>
            </w:r>
          </w:p>
        </w:tc>
        <w:tc>
          <w:tcPr>
            <w:tcW w:w="2430" w:type="dxa"/>
            <w:shd w:val="clear" w:color="auto" w:fill="auto"/>
          </w:tcPr>
          <w:p w:rsidR="00C02358" w:rsidRPr="00DC28C3" w:rsidRDefault="00CA2269" w:rsidP="00DC28C3">
            <w:pPr>
              <w:spacing w:line="240" w:lineRule="auto"/>
              <w:rPr>
                <w:rFonts w:ascii="Times New Roman" w:hAnsi="Times New Roman"/>
                <w:sz w:val="24"/>
                <w:szCs w:val="24"/>
              </w:rPr>
            </w:pPr>
            <w:r w:rsidRPr="00DC28C3">
              <w:rPr>
                <w:rFonts w:ascii="Times New Roman" w:hAnsi="Times New Roman"/>
                <w:sz w:val="24"/>
                <w:szCs w:val="24"/>
              </w:rPr>
              <w:t>-Identify patient’s needs</w:t>
            </w:r>
          </w:p>
          <w:p w:rsidR="00C30006" w:rsidRPr="00DC28C3" w:rsidRDefault="00C30006" w:rsidP="00DC28C3">
            <w:pPr>
              <w:spacing w:line="240" w:lineRule="auto"/>
              <w:rPr>
                <w:rFonts w:ascii="Times New Roman" w:hAnsi="Times New Roman"/>
                <w:sz w:val="24"/>
                <w:szCs w:val="24"/>
              </w:rPr>
            </w:pPr>
            <w:r w:rsidRPr="00DC28C3">
              <w:rPr>
                <w:rFonts w:ascii="Times New Roman" w:hAnsi="Times New Roman"/>
                <w:sz w:val="24"/>
                <w:szCs w:val="24"/>
              </w:rPr>
              <w:t>-Ensure system stability</w:t>
            </w:r>
          </w:p>
          <w:p w:rsidR="00C30006" w:rsidRPr="00DC28C3" w:rsidRDefault="00C30006" w:rsidP="00DC28C3">
            <w:pPr>
              <w:spacing w:line="240" w:lineRule="auto"/>
              <w:rPr>
                <w:rFonts w:ascii="Times New Roman" w:hAnsi="Times New Roman"/>
                <w:sz w:val="24"/>
                <w:szCs w:val="24"/>
              </w:rPr>
            </w:pPr>
            <w:r w:rsidRPr="00DC28C3">
              <w:rPr>
                <w:rFonts w:ascii="Times New Roman" w:hAnsi="Times New Roman"/>
                <w:sz w:val="24"/>
                <w:szCs w:val="24"/>
              </w:rPr>
              <w:t xml:space="preserve">-Use process-value analysis </w:t>
            </w:r>
            <w:r w:rsidR="008E5472" w:rsidRPr="00DC28C3">
              <w:rPr>
                <w:rFonts w:ascii="Times New Roman" w:hAnsi="Times New Roman"/>
                <w:sz w:val="24"/>
                <w:szCs w:val="24"/>
              </w:rPr>
              <w:t xml:space="preserve">initiatives </w:t>
            </w:r>
          </w:p>
        </w:tc>
        <w:tc>
          <w:tcPr>
            <w:tcW w:w="2160" w:type="dxa"/>
            <w:shd w:val="clear" w:color="auto" w:fill="auto"/>
          </w:tcPr>
          <w:p w:rsidR="00C02358" w:rsidRPr="00DC28C3" w:rsidRDefault="008E5472" w:rsidP="00DC28C3">
            <w:pPr>
              <w:spacing w:line="240" w:lineRule="auto"/>
              <w:rPr>
                <w:rFonts w:ascii="Times New Roman" w:hAnsi="Times New Roman"/>
                <w:sz w:val="24"/>
                <w:szCs w:val="24"/>
              </w:rPr>
            </w:pPr>
            <w:r w:rsidRPr="00DC28C3">
              <w:rPr>
                <w:rFonts w:ascii="Times New Roman" w:hAnsi="Times New Roman"/>
                <w:sz w:val="24"/>
                <w:szCs w:val="24"/>
              </w:rPr>
              <w:t>-%</w:t>
            </w:r>
            <w:r w:rsidR="00EF3D51" w:rsidRPr="00DC28C3">
              <w:rPr>
                <w:rFonts w:ascii="Times New Roman" w:hAnsi="Times New Roman"/>
                <w:sz w:val="24"/>
                <w:szCs w:val="24"/>
              </w:rPr>
              <w:t xml:space="preserve"> initiative with c</w:t>
            </w:r>
            <w:r w:rsidRPr="00DC28C3">
              <w:rPr>
                <w:rFonts w:ascii="Times New Roman" w:hAnsi="Times New Roman"/>
                <w:sz w:val="24"/>
                <w:szCs w:val="24"/>
              </w:rPr>
              <w:t>ost-</w:t>
            </w:r>
            <w:r w:rsidR="00EF3D51" w:rsidRPr="00DC28C3">
              <w:rPr>
                <w:rFonts w:ascii="Times New Roman" w:hAnsi="Times New Roman"/>
                <w:sz w:val="24"/>
                <w:szCs w:val="24"/>
              </w:rPr>
              <w:t>b</w:t>
            </w:r>
            <w:r w:rsidRPr="00DC28C3">
              <w:rPr>
                <w:rFonts w:ascii="Times New Roman" w:hAnsi="Times New Roman"/>
                <w:sz w:val="24"/>
                <w:szCs w:val="24"/>
              </w:rPr>
              <w:t xml:space="preserve">enefit </w:t>
            </w:r>
          </w:p>
          <w:p w:rsidR="00EF3D51" w:rsidRPr="00DC28C3" w:rsidRDefault="00EF3D51" w:rsidP="00DC28C3">
            <w:pPr>
              <w:spacing w:line="240" w:lineRule="auto"/>
              <w:rPr>
                <w:rFonts w:ascii="Times New Roman" w:hAnsi="Times New Roman"/>
                <w:sz w:val="24"/>
                <w:szCs w:val="24"/>
              </w:rPr>
            </w:pPr>
            <w:r w:rsidRPr="00DC28C3">
              <w:rPr>
                <w:rFonts w:ascii="Times New Roman" w:hAnsi="Times New Roman"/>
                <w:sz w:val="24"/>
                <w:szCs w:val="24"/>
              </w:rPr>
              <w:t>-% initiative with cost s</w:t>
            </w:r>
            <w:r w:rsidR="006F6360" w:rsidRPr="00DC28C3">
              <w:rPr>
                <w:rFonts w:ascii="Times New Roman" w:hAnsi="Times New Roman"/>
                <w:sz w:val="24"/>
                <w:szCs w:val="24"/>
              </w:rPr>
              <w:t>a</w:t>
            </w:r>
            <w:r w:rsidRPr="00DC28C3">
              <w:rPr>
                <w:rFonts w:ascii="Times New Roman" w:hAnsi="Times New Roman"/>
                <w:sz w:val="24"/>
                <w:szCs w:val="24"/>
              </w:rPr>
              <w:t>ving</w:t>
            </w:r>
          </w:p>
        </w:tc>
        <w:tc>
          <w:tcPr>
            <w:tcW w:w="918" w:type="dxa"/>
            <w:shd w:val="clear" w:color="auto" w:fill="auto"/>
          </w:tcPr>
          <w:p w:rsidR="00C02358" w:rsidRPr="00DC28C3" w:rsidRDefault="006F6360" w:rsidP="00DC28C3">
            <w:pPr>
              <w:spacing w:line="240" w:lineRule="auto"/>
              <w:rPr>
                <w:rFonts w:ascii="Times New Roman" w:hAnsi="Times New Roman"/>
                <w:sz w:val="24"/>
                <w:szCs w:val="24"/>
              </w:rPr>
            </w:pPr>
            <w:r w:rsidRPr="00DC28C3">
              <w:rPr>
                <w:rFonts w:ascii="Times New Roman" w:hAnsi="Times New Roman"/>
                <w:sz w:val="24"/>
                <w:szCs w:val="24"/>
              </w:rPr>
              <w:t>-60%</w:t>
            </w:r>
          </w:p>
          <w:p w:rsidR="006F6360" w:rsidRPr="00DC28C3" w:rsidRDefault="006F6360" w:rsidP="00DC28C3">
            <w:pPr>
              <w:spacing w:line="240" w:lineRule="auto"/>
              <w:rPr>
                <w:rFonts w:ascii="Times New Roman" w:hAnsi="Times New Roman"/>
                <w:sz w:val="24"/>
                <w:szCs w:val="24"/>
              </w:rPr>
            </w:pPr>
          </w:p>
          <w:p w:rsidR="006F6360" w:rsidRPr="00DC28C3" w:rsidRDefault="006F6360" w:rsidP="00DC28C3">
            <w:pPr>
              <w:spacing w:line="240" w:lineRule="auto"/>
              <w:rPr>
                <w:rFonts w:ascii="Times New Roman" w:hAnsi="Times New Roman"/>
                <w:sz w:val="24"/>
                <w:szCs w:val="24"/>
              </w:rPr>
            </w:pPr>
          </w:p>
          <w:p w:rsidR="006F6360" w:rsidRPr="00DC28C3" w:rsidRDefault="006F6360" w:rsidP="00DC28C3">
            <w:pPr>
              <w:spacing w:line="240" w:lineRule="auto"/>
              <w:rPr>
                <w:rFonts w:ascii="Times New Roman" w:hAnsi="Times New Roman"/>
                <w:sz w:val="24"/>
                <w:szCs w:val="24"/>
              </w:rPr>
            </w:pPr>
            <w:r w:rsidRPr="00DC28C3">
              <w:rPr>
                <w:rFonts w:ascii="Times New Roman" w:hAnsi="Times New Roman"/>
                <w:sz w:val="24"/>
                <w:szCs w:val="24"/>
              </w:rPr>
              <w:t>-80%</w:t>
            </w:r>
          </w:p>
        </w:tc>
      </w:tr>
      <w:tr w:rsidR="00A25EBB" w:rsidRPr="00DC28C3" w:rsidTr="00DC28C3">
        <w:tc>
          <w:tcPr>
            <w:tcW w:w="1908" w:type="dxa"/>
            <w:shd w:val="clear" w:color="auto" w:fill="8064A2"/>
          </w:tcPr>
          <w:p w:rsidR="00C02358" w:rsidRPr="00DC28C3" w:rsidRDefault="00C02358"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Learning &amp; Growth</w:t>
            </w:r>
          </w:p>
        </w:tc>
        <w:tc>
          <w:tcPr>
            <w:tcW w:w="2160" w:type="dxa"/>
            <w:shd w:val="clear" w:color="auto" w:fill="D8D8D8"/>
          </w:tcPr>
          <w:p w:rsidR="00C02358" w:rsidRPr="00DC28C3" w:rsidRDefault="0077434D" w:rsidP="00DC28C3">
            <w:pPr>
              <w:spacing w:line="240" w:lineRule="auto"/>
              <w:rPr>
                <w:rFonts w:ascii="Times New Roman" w:hAnsi="Times New Roman"/>
                <w:sz w:val="24"/>
                <w:szCs w:val="24"/>
              </w:rPr>
            </w:pPr>
            <w:r w:rsidRPr="00DC28C3">
              <w:rPr>
                <w:rFonts w:ascii="Times New Roman" w:hAnsi="Times New Roman"/>
                <w:sz w:val="24"/>
                <w:szCs w:val="24"/>
              </w:rPr>
              <w:t xml:space="preserve">-Nurture the culture of growth &amp; Development </w:t>
            </w:r>
          </w:p>
          <w:p w:rsidR="00E34CDF" w:rsidRPr="00DC28C3" w:rsidRDefault="00E34CDF" w:rsidP="00DC28C3">
            <w:pPr>
              <w:spacing w:line="240" w:lineRule="auto"/>
              <w:rPr>
                <w:rFonts w:ascii="Times New Roman" w:hAnsi="Times New Roman"/>
                <w:sz w:val="24"/>
                <w:szCs w:val="24"/>
              </w:rPr>
            </w:pPr>
          </w:p>
          <w:p w:rsidR="00BD38AA" w:rsidRPr="00DC28C3" w:rsidRDefault="00BD38AA" w:rsidP="00DC28C3">
            <w:pPr>
              <w:spacing w:line="240" w:lineRule="auto"/>
              <w:rPr>
                <w:rFonts w:ascii="Times New Roman" w:hAnsi="Times New Roman"/>
                <w:sz w:val="24"/>
                <w:szCs w:val="24"/>
              </w:rPr>
            </w:pPr>
            <w:r w:rsidRPr="00DC28C3">
              <w:rPr>
                <w:rFonts w:ascii="Times New Roman" w:hAnsi="Times New Roman"/>
                <w:sz w:val="24"/>
                <w:szCs w:val="24"/>
              </w:rPr>
              <w:t>-Employees engagement and satisfaction</w:t>
            </w:r>
          </w:p>
        </w:tc>
        <w:tc>
          <w:tcPr>
            <w:tcW w:w="2430" w:type="dxa"/>
            <w:shd w:val="clear" w:color="auto" w:fill="D8D8D8"/>
          </w:tcPr>
          <w:p w:rsidR="00C02358" w:rsidRPr="00DC28C3" w:rsidRDefault="00BD38AA" w:rsidP="00DC28C3">
            <w:pPr>
              <w:spacing w:line="240" w:lineRule="auto"/>
              <w:rPr>
                <w:rFonts w:ascii="Times New Roman" w:hAnsi="Times New Roman"/>
                <w:sz w:val="24"/>
                <w:szCs w:val="24"/>
              </w:rPr>
            </w:pPr>
            <w:r w:rsidRPr="00DC28C3">
              <w:rPr>
                <w:rFonts w:ascii="Times New Roman" w:hAnsi="Times New Roman"/>
                <w:sz w:val="24"/>
                <w:szCs w:val="24"/>
              </w:rPr>
              <w:t xml:space="preserve">-Training </w:t>
            </w:r>
          </w:p>
          <w:p w:rsidR="00BD38AA" w:rsidRPr="00DC28C3" w:rsidRDefault="00BD38AA" w:rsidP="00DC28C3">
            <w:pPr>
              <w:spacing w:line="240" w:lineRule="auto"/>
              <w:rPr>
                <w:rFonts w:ascii="Times New Roman" w:hAnsi="Times New Roman"/>
                <w:sz w:val="24"/>
                <w:szCs w:val="24"/>
              </w:rPr>
            </w:pPr>
          </w:p>
          <w:p w:rsidR="00E34CDF" w:rsidRPr="00DC28C3" w:rsidRDefault="00E34CDF" w:rsidP="00DC28C3">
            <w:pPr>
              <w:spacing w:line="240" w:lineRule="auto"/>
              <w:rPr>
                <w:rFonts w:ascii="Times New Roman" w:hAnsi="Times New Roman"/>
                <w:sz w:val="24"/>
                <w:szCs w:val="24"/>
              </w:rPr>
            </w:pPr>
          </w:p>
          <w:p w:rsidR="00BD38AA" w:rsidRPr="00DC28C3" w:rsidRDefault="00BD38AA" w:rsidP="00DC28C3">
            <w:pPr>
              <w:spacing w:line="240" w:lineRule="auto"/>
              <w:rPr>
                <w:rFonts w:ascii="Times New Roman" w:hAnsi="Times New Roman"/>
                <w:sz w:val="24"/>
                <w:szCs w:val="24"/>
              </w:rPr>
            </w:pPr>
            <w:r w:rsidRPr="00DC28C3">
              <w:rPr>
                <w:rFonts w:ascii="Times New Roman" w:hAnsi="Times New Roman"/>
                <w:sz w:val="24"/>
                <w:szCs w:val="24"/>
              </w:rPr>
              <w:t>-</w:t>
            </w:r>
            <w:r w:rsidR="00F22144" w:rsidRPr="00DC28C3">
              <w:rPr>
                <w:rFonts w:ascii="Times New Roman" w:hAnsi="Times New Roman"/>
                <w:sz w:val="24"/>
                <w:szCs w:val="24"/>
              </w:rPr>
              <w:t>Accomplish goals and complete projects</w:t>
            </w:r>
          </w:p>
          <w:p w:rsidR="00CB7C18" w:rsidRPr="00DC28C3" w:rsidRDefault="00CB7C18" w:rsidP="00DC28C3">
            <w:pPr>
              <w:spacing w:line="240" w:lineRule="auto"/>
              <w:rPr>
                <w:rFonts w:ascii="Times New Roman" w:hAnsi="Times New Roman"/>
                <w:sz w:val="24"/>
                <w:szCs w:val="24"/>
              </w:rPr>
            </w:pPr>
            <w:r w:rsidRPr="00DC28C3">
              <w:rPr>
                <w:rFonts w:ascii="Times New Roman" w:hAnsi="Times New Roman"/>
                <w:sz w:val="24"/>
                <w:szCs w:val="24"/>
              </w:rPr>
              <w:t xml:space="preserve">-search for the training opportunities </w:t>
            </w:r>
          </w:p>
        </w:tc>
        <w:tc>
          <w:tcPr>
            <w:tcW w:w="2160" w:type="dxa"/>
            <w:shd w:val="clear" w:color="auto" w:fill="D8D8D8"/>
          </w:tcPr>
          <w:p w:rsidR="00054FFD" w:rsidRPr="00DC28C3" w:rsidRDefault="00F22144" w:rsidP="00DC28C3">
            <w:pPr>
              <w:spacing w:line="240" w:lineRule="auto"/>
              <w:rPr>
                <w:rFonts w:ascii="Times New Roman" w:hAnsi="Times New Roman"/>
                <w:sz w:val="24"/>
                <w:szCs w:val="24"/>
              </w:rPr>
            </w:pPr>
            <w:r w:rsidRPr="00DC28C3">
              <w:rPr>
                <w:rFonts w:ascii="Times New Roman" w:hAnsi="Times New Roman"/>
                <w:sz w:val="24"/>
                <w:szCs w:val="24"/>
              </w:rPr>
              <w:t>-</w:t>
            </w:r>
            <w:r w:rsidR="00D728DD" w:rsidRPr="00DC28C3">
              <w:rPr>
                <w:rFonts w:ascii="Times New Roman" w:hAnsi="Times New Roman"/>
                <w:sz w:val="24"/>
                <w:szCs w:val="24"/>
              </w:rPr>
              <w:t>#</w:t>
            </w:r>
            <w:r w:rsidR="00AB1E6E" w:rsidRPr="00DC28C3">
              <w:rPr>
                <w:rFonts w:ascii="Times New Roman" w:hAnsi="Times New Roman"/>
                <w:sz w:val="24"/>
                <w:szCs w:val="24"/>
              </w:rPr>
              <w:t>security training per staff</w:t>
            </w:r>
          </w:p>
          <w:p w:rsidR="00E34CDF" w:rsidRPr="00DC28C3" w:rsidRDefault="00E34CDF" w:rsidP="00DC28C3">
            <w:pPr>
              <w:spacing w:line="240" w:lineRule="auto"/>
              <w:rPr>
                <w:rFonts w:ascii="Times New Roman" w:hAnsi="Times New Roman"/>
                <w:sz w:val="24"/>
                <w:szCs w:val="24"/>
              </w:rPr>
            </w:pPr>
          </w:p>
          <w:p w:rsidR="00CB7C18" w:rsidRPr="00DC28C3" w:rsidRDefault="00D728DD" w:rsidP="00DC28C3">
            <w:pPr>
              <w:spacing w:line="240" w:lineRule="auto"/>
              <w:rPr>
                <w:rFonts w:ascii="Times New Roman" w:hAnsi="Times New Roman"/>
                <w:sz w:val="24"/>
                <w:szCs w:val="24"/>
              </w:rPr>
            </w:pPr>
            <w:r w:rsidRPr="00DC28C3">
              <w:rPr>
                <w:rFonts w:ascii="Times New Roman" w:hAnsi="Times New Roman"/>
                <w:sz w:val="24"/>
                <w:szCs w:val="24"/>
              </w:rPr>
              <w:t>-#</w:t>
            </w:r>
            <w:r w:rsidR="00054FFD" w:rsidRPr="00DC28C3">
              <w:rPr>
                <w:rFonts w:ascii="Times New Roman" w:hAnsi="Times New Roman"/>
                <w:sz w:val="24"/>
                <w:szCs w:val="24"/>
              </w:rPr>
              <w:t>User led teams</w:t>
            </w:r>
          </w:p>
          <w:p w:rsidR="00CB7C18" w:rsidRPr="00DC28C3" w:rsidRDefault="00CB7C18" w:rsidP="00DC28C3">
            <w:pPr>
              <w:spacing w:line="240" w:lineRule="auto"/>
              <w:rPr>
                <w:rFonts w:ascii="Times New Roman" w:hAnsi="Times New Roman"/>
                <w:sz w:val="24"/>
                <w:szCs w:val="24"/>
              </w:rPr>
            </w:pPr>
            <w:r w:rsidRPr="00DC28C3">
              <w:rPr>
                <w:rFonts w:ascii="Times New Roman" w:hAnsi="Times New Roman"/>
                <w:sz w:val="24"/>
                <w:szCs w:val="24"/>
              </w:rPr>
              <w:t>-#identified per quarter</w:t>
            </w:r>
          </w:p>
        </w:tc>
        <w:tc>
          <w:tcPr>
            <w:tcW w:w="918" w:type="dxa"/>
            <w:shd w:val="clear" w:color="auto" w:fill="D8D8D8"/>
          </w:tcPr>
          <w:p w:rsidR="00C02358" w:rsidRPr="00DC28C3" w:rsidRDefault="00054FFD" w:rsidP="00DC28C3">
            <w:pPr>
              <w:spacing w:line="240" w:lineRule="auto"/>
              <w:rPr>
                <w:rFonts w:ascii="Times New Roman" w:hAnsi="Times New Roman"/>
                <w:sz w:val="24"/>
                <w:szCs w:val="24"/>
              </w:rPr>
            </w:pPr>
            <w:r w:rsidRPr="00DC28C3">
              <w:rPr>
                <w:rFonts w:ascii="Times New Roman" w:hAnsi="Times New Roman"/>
                <w:sz w:val="24"/>
                <w:szCs w:val="24"/>
              </w:rPr>
              <w:t>-2 per month</w:t>
            </w:r>
          </w:p>
          <w:p w:rsidR="00054FFD" w:rsidRPr="00DC28C3" w:rsidRDefault="00054FFD" w:rsidP="00DC28C3">
            <w:pPr>
              <w:spacing w:line="240" w:lineRule="auto"/>
              <w:rPr>
                <w:rFonts w:ascii="Times New Roman" w:hAnsi="Times New Roman"/>
                <w:sz w:val="24"/>
                <w:szCs w:val="24"/>
              </w:rPr>
            </w:pPr>
          </w:p>
          <w:p w:rsidR="00054FFD" w:rsidRPr="00DC28C3" w:rsidRDefault="00054FFD" w:rsidP="00DC28C3">
            <w:pPr>
              <w:spacing w:line="240" w:lineRule="auto"/>
              <w:rPr>
                <w:rFonts w:ascii="Times New Roman" w:hAnsi="Times New Roman"/>
                <w:sz w:val="24"/>
                <w:szCs w:val="24"/>
              </w:rPr>
            </w:pPr>
            <w:r w:rsidRPr="00DC28C3">
              <w:rPr>
                <w:rFonts w:ascii="Times New Roman" w:hAnsi="Times New Roman"/>
                <w:sz w:val="24"/>
                <w:szCs w:val="24"/>
              </w:rPr>
              <w:t>-4 per month</w:t>
            </w:r>
          </w:p>
          <w:p w:rsidR="00E34CDF" w:rsidRPr="00DC28C3" w:rsidRDefault="00E34CDF" w:rsidP="00DC28C3">
            <w:pPr>
              <w:spacing w:line="240" w:lineRule="auto"/>
              <w:rPr>
                <w:rFonts w:ascii="Times New Roman" w:hAnsi="Times New Roman"/>
                <w:sz w:val="24"/>
                <w:szCs w:val="24"/>
              </w:rPr>
            </w:pPr>
          </w:p>
          <w:p w:rsidR="00CB7C18" w:rsidRPr="00DC28C3" w:rsidRDefault="00E34CDF" w:rsidP="00DC28C3">
            <w:pPr>
              <w:spacing w:line="240" w:lineRule="auto"/>
              <w:rPr>
                <w:rFonts w:ascii="Times New Roman" w:hAnsi="Times New Roman"/>
                <w:sz w:val="24"/>
                <w:szCs w:val="24"/>
              </w:rPr>
            </w:pPr>
            <w:r w:rsidRPr="00DC28C3">
              <w:rPr>
                <w:rFonts w:ascii="Times New Roman" w:hAnsi="Times New Roman"/>
                <w:sz w:val="24"/>
                <w:szCs w:val="24"/>
              </w:rPr>
              <w:t>-5 per quarter</w:t>
            </w:r>
          </w:p>
        </w:tc>
      </w:tr>
      <w:tr w:rsidR="00DD510A" w:rsidRPr="00DC28C3" w:rsidTr="00DC28C3">
        <w:tc>
          <w:tcPr>
            <w:tcW w:w="1908" w:type="dxa"/>
            <w:tcBorders>
              <w:bottom w:val="single" w:sz="18" w:space="0" w:color="auto"/>
            </w:tcBorders>
            <w:shd w:val="clear" w:color="auto" w:fill="8064A2"/>
          </w:tcPr>
          <w:p w:rsidR="00C02358" w:rsidRPr="00DC28C3" w:rsidRDefault="00E34CDF" w:rsidP="00DC28C3">
            <w:pPr>
              <w:spacing w:line="240" w:lineRule="auto"/>
              <w:rPr>
                <w:rFonts w:ascii="Times New Roman" w:hAnsi="Times New Roman"/>
                <w:b/>
                <w:bCs/>
                <w:color w:val="FFFFFF"/>
                <w:sz w:val="24"/>
                <w:szCs w:val="24"/>
              </w:rPr>
            </w:pPr>
            <w:r w:rsidRPr="00DC28C3">
              <w:rPr>
                <w:rFonts w:ascii="Times New Roman" w:hAnsi="Times New Roman"/>
                <w:b/>
                <w:bCs/>
                <w:color w:val="FFFFFF"/>
                <w:sz w:val="24"/>
                <w:szCs w:val="24"/>
              </w:rPr>
              <w:t>Internal Processes</w:t>
            </w:r>
          </w:p>
        </w:tc>
        <w:tc>
          <w:tcPr>
            <w:tcW w:w="2160" w:type="dxa"/>
            <w:shd w:val="clear" w:color="auto" w:fill="auto"/>
          </w:tcPr>
          <w:p w:rsidR="00C02358" w:rsidRPr="00DC28C3" w:rsidRDefault="00E34CDF" w:rsidP="00DC28C3">
            <w:pPr>
              <w:spacing w:line="240" w:lineRule="auto"/>
              <w:rPr>
                <w:rFonts w:ascii="Times New Roman" w:hAnsi="Times New Roman"/>
                <w:sz w:val="24"/>
                <w:szCs w:val="24"/>
              </w:rPr>
            </w:pPr>
            <w:r w:rsidRPr="00DC28C3">
              <w:rPr>
                <w:rFonts w:ascii="Times New Roman" w:hAnsi="Times New Roman"/>
                <w:sz w:val="24"/>
                <w:szCs w:val="24"/>
              </w:rPr>
              <w:t>-Harness Innovations</w:t>
            </w:r>
          </w:p>
          <w:p w:rsidR="002D5A80" w:rsidRPr="00DC28C3" w:rsidRDefault="002D5A80" w:rsidP="00DC28C3">
            <w:pPr>
              <w:spacing w:line="240" w:lineRule="auto"/>
              <w:rPr>
                <w:rFonts w:ascii="Times New Roman" w:hAnsi="Times New Roman"/>
                <w:sz w:val="24"/>
                <w:szCs w:val="24"/>
              </w:rPr>
            </w:pPr>
          </w:p>
          <w:p w:rsidR="00E34CDF" w:rsidRPr="00DC28C3" w:rsidRDefault="00E34CDF" w:rsidP="00DC28C3">
            <w:pPr>
              <w:spacing w:line="240" w:lineRule="auto"/>
              <w:rPr>
                <w:rFonts w:ascii="Times New Roman" w:hAnsi="Times New Roman"/>
                <w:sz w:val="24"/>
                <w:szCs w:val="24"/>
              </w:rPr>
            </w:pPr>
            <w:r w:rsidRPr="00DC28C3">
              <w:rPr>
                <w:rFonts w:ascii="Times New Roman" w:hAnsi="Times New Roman"/>
                <w:sz w:val="24"/>
                <w:szCs w:val="24"/>
              </w:rPr>
              <w:t>-</w:t>
            </w:r>
            <w:r w:rsidR="002C3281" w:rsidRPr="00DC28C3">
              <w:rPr>
                <w:rFonts w:ascii="Times New Roman" w:hAnsi="Times New Roman"/>
                <w:sz w:val="24"/>
                <w:szCs w:val="24"/>
              </w:rPr>
              <w:t xml:space="preserve">Maximize resources using new strategies </w:t>
            </w:r>
          </w:p>
        </w:tc>
        <w:tc>
          <w:tcPr>
            <w:tcW w:w="2430" w:type="dxa"/>
            <w:shd w:val="clear" w:color="auto" w:fill="auto"/>
          </w:tcPr>
          <w:p w:rsidR="008D5505" w:rsidRPr="00DC28C3" w:rsidRDefault="002C3281" w:rsidP="00DC28C3">
            <w:pPr>
              <w:spacing w:line="240" w:lineRule="auto"/>
              <w:rPr>
                <w:rFonts w:ascii="Times New Roman" w:hAnsi="Times New Roman"/>
                <w:sz w:val="24"/>
                <w:szCs w:val="24"/>
              </w:rPr>
            </w:pPr>
            <w:r w:rsidRPr="00DC28C3">
              <w:rPr>
                <w:rFonts w:ascii="Times New Roman" w:hAnsi="Times New Roman"/>
                <w:sz w:val="24"/>
                <w:szCs w:val="24"/>
              </w:rPr>
              <w:t>-Improve</w:t>
            </w:r>
            <w:r w:rsidR="008D5505" w:rsidRPr="00DC28C3">
              <w:rPr>
                <w:rFonts w:ascii="Times New Roman" w:hAnsi="Times New Roman"/>
                <w:sz w:val="24"/>
                <w:szCs w:val="24"/>
              </w:rPr>
              <w:t xml:space="preserve"> process delivery using reliable </w:t>
            </w:r>
            <w:r w:rsidR="002D5A80" w:rsidRPr="00DC28C3">
              <w:rPr>
                <w:rFonts w:ascii="Times New Roman" w:hAnsi="Times New Roman"/>
                <w:sz w:val="24"/>
                <w:szCs w:val="24"/>
              </w:rPr>
              <w:t xml:space="preserve">ICT architecture </w:t>
            </w:r>
          </w:p>
          <w:p w:rsidR="006431C4" w:rsidRPr="00DC28C3" w:rsidRDefault="006431C4" w:rsidP="00DC28C3">
            <w:pPr>
              <w:spacing w:line="240" w:lineRule="auto"/>
              <w:rPr>
                <w:rFonts w:ascii="Times New Roman" w:hAnsi="Times New Roman"/>
                <w:sz w:val="24"/>
                <w:szCs w:val="24"/>
              </w:rPr>
            </w:pPr>
          </w:p>
          <w:p w:rsidR="002C3281" w:rsidRPr="00DC28C3" w:rsidRDefault="008D5505" w:rsidP="00DC28C3">
            <w:pPr>
              <w:spacing w:line="240" w:lineRule="auto"/>
              <w:rPr>
                <w:rFonts w:ascii="Times New Roman" w:hAnsi="Times New Roman"/>
                <w:sz w:val="24"/>
                <w:szCs w:val="24"/>
              </w:rPr>
            </w:pPr>
            <w:r w:rsidRPr="00DC28C3">
              <w:rPr>
                <w:rFonts w:ascii="Times New Roman" w:hAnsi="Times New Roman"/>
                <w:sz w:val="24"/>
                <w:szCs w:val="24"/>
              </w:rPr>
              <w:t>-Boost</w:t>
            </w:r>
            <w:r w:rsidR="002C3281" w:rsidRPr="00DC28C3">
              <w:rPr>
                <w:rFonts w:ascii="Times New Roman" w:hAnsi="Times New Roman"/>
                <w:sz w:val="24"/>
                <w:szCs w:val="24"/>
              </w:rPr>
              <w:t xml:space="preserve"> service delivery</w:t>
            </w:r>
            <w:r w:rsidR="002D5A80" w:rsidRPr="00DC28C3">
              <w:rPr>
                <w:rFonts w:ascii="Times New Roman" w:hAnsi="Times New Roman"/>
                <w:sz w:val="24"/>
                <w:szCs w:val="24"/>
              </w:rPr>
              <w:t xml:space="preserve"> by creating better users experiences </w:t>
            </w:r>
          </w:p>
        </w:tc>
        <w:tc>
          <w:tcPr>
            <w:tcW w:w="2160" w:type="dxa"/>
            <w:shd w:val="clear" w:color="auto" w:fill="auto"/>
          </w:tcPr>
          <w:p w:rsidR="00C02358" w:rsidRPr="00DC28C3" w:rsidRDefault="002D5A80" w:rsidP="00DC28C3">
            <w:pPr>
              <w:spacing w:line="240" w:lineRule="auto"/>
              <w:rPr>
                <w:rFonts w:ascii="Times New Roman" w:hAnsi="Times New Roman"/>
                <w:sz w:val="24"/>
                <w:szCs w:val="24"/>
              </w:rPr>
            </w:pPr>
            <w:r w:rsidRPr="00DC28C3">
              <w:rPr>
                <w:rFonts w:ascii="Times New Roman" w:hAnsi="Times New Roman"/>
                <w:sz w:val="24"/>
                <w:szCs w:val="24"/>
              </w:rPr>
              <w:t>-</w:t>
            </w:r>
            <w:r w:rsidR="00DD510A" w:rsidRPr="00DC28C3">
              <w:rPr>
                <w:rFonts w:ascii="Times New Roman" w:hAnsi="Times New Roman"/>
                <w:sz w:val="24"/>
                <w:szCs w:val="24"/>
              </w:rPr>
              <w:t>% of service call per architecture</w:t>
            </w:r>
          </w:p>
          <w:p w:rsidR="00D16129" w:rsidRPr="00DC28C3" w:rsidRDefault="00D16129" w:rsidP="00DC28C3">
            <w:pPr>
              <w:spacing w:line="240" w:lineRule="auto"/>
              <w:rPr>
                <w:rFonts w:ascii="Times New Roman" w:hAnsi="Times New Roman"/>
                <w:sz w:val="24"/>
                <w:szCs w:val="24"/>
              </w:rPr>
            </w:pPr>
          </w:p>
          <w:p w:rsidR="00DD510A" w:rsidRPr="00DC28C3" w:rsidRDefault="00DD510A" w:rsidP="00DC28C3">
            <w:pPr>
              <w:spacing w:line="240" w:lineRule="auto"/>
              <w:rPr>
                <w:rFonts w:ascii="Times New Roman" w:hAnsi="Times New Roman"/>
                <w:sz w:val="24"/>
                <w:szCs w:val="24"/>
              </w:rPr>
            </w:pPr>
            <w:r w:rsidRPr="00DC28C3">
              <w:rPr>
                <w:rFonts w:ascii="Times New Roman" w:hAnsi="Times New Roman"/>
                <w:sz w:val="24"/>
                <w:szCs w:val="24"/>
              </w:rPr>
              <w:t>-%improvement on user survey</w:t>
            </w:r>
          </w:p>
          <w:p w:rsidR="00087B42" w:rsidRPr="00DC28C3" w:rsidRDefault="00087B42" w:rsidP="00DC28C3">
            <w:pPr>
              <w:spacing w:line="240" w:lineRule="auto"/>
              <w:rPr>
                <w:rFonts w:ascii="Times New Roman" w:hAnsi="Times New Roman"/>
                <w:sz w:val="24"/>
                <w:szCs w:val="24"/>
              </w:rPr>
            </w:pPr>
            <w:r w:rsidRPr="00DC28C3">
              <w:rPr>
                <w:rFonts w:ascii="Times New Roman" w:hAnsi="Times New Roman"/>
                <w:sz w:val="24"/>
                <w:szCs w:val="24"/>
              </w:rPr>
              <w:t>-</w:t>
            </w:r>
            <w:r w:rsidR="00D16129" w:rsidRPr="00DC28C3">
              <w:rPr>
                <w:rFonts w:ascii="Times New Roman" w:hAnsi="Times New Roman"/>
                <w:sz w:val="24"/>
                <w:szCs w:val="24"/>
              </w:rPr>
              <w:t>#of training and information requests</w:t>
            </w:r>
          </w:p>
        </w:tc>
        <w:tc>
          <w:tcPr>
            <w:tcW w:w="918" w:type="dxa"/>
            <w:shd w:val="clear" w:color="auto" w:fill="auto"/>
          </w:tcPr>
          <w:p w:rsidR="00C02358" w:rsidRPr="00DC28C3" w:rsidRDefault="00D16129" w:rsidP="00DC28C3">
            <w:pPr>
              <w:spacing w:line="240" w:lineRule="auto"/>
              <w:rPr>
                <w:rFonts w:ascii="Times New Roman" w:hAnsi="Times New Roman"/>
                <w:sz w:val="24"/>
                <w:szCs w:val="24"/>
              </w:rPr>
            </w:pPr>
            <w:r w:rsidRPr="00DC28C3">
              <w:rPr>
                <w:rFonts w:ascii="Times New Roman" w:hAnsi="Times New Roman"/>
                <w:sz w:val="24"/>
                <w:szCs w:val="24"/>
              </w:rPr>
              <w:t>&lt;5%</w:t>
            </w:r>
          </w:p>
          <w:p w:rsidR="00D16129" w:rsidRPr="00DC28C3" w:rsidRDefault="00D16129" w:rsidP="00DC28C3">
            <w:pPr>
              <w:spacing w:line="240" w:lineRule="auto"/>
              <w:rPr>
                <w:rFonts w:ascii="Times New Roman" w:hAnsi="Times New Roman"/>
                <w:sz w:val="24"/>
                <w:szCs w:val="24"/>
              </w:rPr>
            </w:pPr>
          </w:p>
          <w:p w:rsidR="00D16129" w:rsidRPr="00DC28C3" w:rsidRDefault="00D16129" w:rsidP="00DC28C3">
            <w:pPr>
              <w:spacing w:line="240" w:lineRule="auto"/>
              <w:rPr>
                <w:rFonts w:ascii="Times New Roman" w:hAnsi="Times New Roman"/>
                <w:sz w:val="24"/>
                <w:szCs w:val="24"/>
              </w:rPr>
            </w:pPr>
          </w:p>
          <w:p w:rsidR="00D16129" w:rsidRPr="00DC28C3" w:rsidRDefault="00D16129" w:rsidP="00DC28C3">
            <w:pPr>
              <w:spacing w:line="240" w:lineRule="auto"/>
              <w:rPr>
                <w:rFonts w:ascii="Times New Roman" w:hAnsi="Times New Roman"/>
                <w:sz w:val="24"/>
                <w:szCs w:val="24"/>
              </w:rPr>
            </w:pPr>
            <w:r w:rsidRPr="00DC28C3">
              <w:rPr>
                <w:rFonts w:ascii="Times New Roman" w:hAnsi="Times New Roman"/>
                <w:sz w:val="24"/>
                <w:szCs w:val="24"/>
              </w:rPr>
              <w:t>&gt;10% per quarter</w:t>
            </w:r>
          </w:p>
          <w:p w:rsidR="00D16129" w:rsidRPr="00DC28C3" w:rsidRDefault="00D16129" w:rsidP="00DC28C3">
            <w:pPr>
              <w:spacing w:line="240" w:lineRule="auto"/>
              <w:rPr>
                <w:rFonts w:ascii="Times New Roman" w:hAnsi="Times New Roman"/>
                <w:sz w:val="24"/>
                <w:szCs w:val="24"/>
              </w:rPr>
            </w:pPr>
            <w:r w:rsidRPr="00DC28C3">
              <w:rPr>
                <w:rFonts w:ascii="Times New Roman" w:hAnsi="Times New Roman"/>
                <w:sz w:val="24"/>
                <w:szCs w:val="24"/>
              </w:rPr>
              <w:t>-</w:t>
            </w:r>
            <w:r w:rsidR="00DF4AA4" w:rsidRPr="00DC28C3">
              <w:rPr>
                <w:rFonts w:ascii="Times New Roman" w:hAnsi="Times New Roman"/>
                <w:sz w:val="24"/>
                <w:szCs w:val="24"/>
              </w:rPr>
              <w:t>20 per month</w:t>
            </w:r>
          </w:p>
        </w:tc>
      </w:tr>
    </w:tbl>
    <w:p w:rsidR="00965DB9" w:rsidRDefault="00965DB9" w:rsidP="005419BF">
      <w:pPr>
        <w:spacing w:line="480" w:lineRule="auto"/>
        <w:rPr>
          <w:rFonts w:ascii="Times New Roman" w:hAnsi="Times New Roman"/>
          <w:sz w:val="24"/>
          <w:szCs w:val="24"/>
        </w:rPr>
      </w:pPr>
    </w:p>
    <w:p w:rsidR="006A5C81" w:rsidRPr="004B54D9" w:rsidRDefault="006A5C81" w:rsidP="00B76AFB">
      <w:pPr>
        <w:spacing w:line="480" w:lineRule="auto"/>
        <w:rPr>
          <w:rFonts w:ascii="Times New Roman" w:hAnsi="Times New Roman"/>
          <w:sz w:val="24"/>
          <w:szCs w:val="24"/>
        </w:rPr>
      </w:pPr>
      <w:r>
        <w:rPr>
          <w:rFonts w:ascii="Times New Roman" w:hAnsi="Times New Roman"/>
          <w:b/>
          <w:sz w:val="24"/>
          <w:szCs w:val="24"/>
        </w:rPr>
        <w:lastRenderedPageBreak/>
        <w:tab/>
      </w:r>
      <w:r w:rsidR="004B54D9" w:rsidRPr="004B54D9">
        <w:rPr>
          <w:rFonts w:ascii="Times New Roman" w:hAnsi="Times New Roman"/>
          <w:sz w:val="24"/>
          <w:szCs w:val="24"/>
        </w:rPr>
        <w:t>Concisely, the use of a single IT Auditing framework provides significant management insights that include the need to achieve strategic alignment as well as bridge the gap among the technical issues, control requirements, and enterprise risks. Further, Crisp Hospital’s IT Audit Plan will endeavor to incorporate multidiscipline insights that include business administration, corporate governance, and ICT management to harness the quality of the auditing outcomes. Evidently, the use of a Balanced Scorecard that aligns the IT-related goals with specific performance metric provides the potential audit systems for the subsequent IT audit process</w:t>
      </w:r>
      <w:r w:rsidR="00B76AFB" w:rsidRPr="004B54D9">
        <w:rPr>
          <w:rFonts w:ascii="Times New Roman" w:hAnsi="Times New Roman"/>
          <w:sz w:val="24"/>
          <w:szCs w:val="24"/>
        </w:rPr>
        <w:t xml:space="preserve">. </w:t>
      </w:r>
    </w:p>
    <w:p w:rsidR="00B76AFB" w:rsidRPr="00B76AFB" w:rsidRDefault="00B76AFB" w:rsidP="00B76AFB">
      <w:pPr>
        <w:spacing w:line="480" w:lineRule="auto"/>
        <w:jc w:val="center"/>
        <w:rPr>
          <w:rFonts w:ascii="Times New Roman" w:hAnsi="Times New Roman"/>
          <w:sz w:val="24"/>
          <w:szCs w:val="24"/>
        </w:rPr>
      </w:pPr>
    </w:p>
    <w:p w:rsidR="00B76AFB" w:rsidRPr="00B76AFB" w:rsidRDefault="00B76AFB" w:rsidP="00B76AFB">
      <w:pPr>
        <w:spacing w:line="480" w:lineRule="auto"/>
        <w:jc w:val="center"/>
        <w:rPr>
          <w:rFonts w:ascii="Times New Roman" w:hAnsi="Times New Roman"/>
          <w:sz w:val="24"/>
          <w:szCs w:val="24"/>
        </w:rPr>
      </w:pPr>
    </w:p>
    <w:p w:rsidR="00B76AFB" w:rsidRPr="00B76AFB" w:rsidRDefault="00B76AFB" w:rsidP="00B76AFB">
      <w:pPr>
        <w:spacing w:line="480" w:lineRule="auto"/>
        <w:jc w:val="center"/>
        <w:rPr>
          <w:rFonts w:ascii="Times New Roman" w:hAnsi="Times New Roman"/>
          <w:sz w:val="24"/>
          <w:szCs w:val="24"/>
        </w:rPr>
      </w:pPr>
    </w:p>
    <w:p w:rsidR="00B76AFB" w:rsidRPr="00B76AFB" w:rsidRDefault="00B76AFB" w:rsidP="00B76AFB">
      <w:pPr>
        <w:spacing w:line="480" w:lineRule="auto"/>
        <w:jc w:val="center"/>
        <w:rPr>
          <w:rFonts w:ascii="Times New Roman" w:hAnsi="Times New Roman"/>
          <w:sz w:val="24"/>
          <w:szCs w:val="24"/>
        </w:rPr>
      </w:pPr>
    </w:p>
    <w:p w:rsidR="00B76AFB" w:rsidRPr="00B76AFB" w:rsidRDefault="00B76AFB" w:rsidP="00B76AFB">
      <w:pPr>
        <w:spacing w:line="480" w:lineRule="auto"/>
        <w:jc w:val="center"/>
        <w:rPr>
          <w:rFonts w:ascii="Times New Roman" w:hAnsi="Times New Roman"/>
          <w:sz w:val="24"/>
          <w:szCs w:val="24"/>
        </w:rPr>
      </w:pPr>
    </w:p>
    <w:p w:rsidR="00346084" w:rsidRPr="00B76AFB" w:rsidRDefault="00346084" w:rsidP="00B76AFB">
      <w:pPr>
        <w:spacing w:line="480" w:lineRule="auto"/>
        <w:jc w:val="center"/>
        <w:rPr>
          <w:rFonts w:ascii="Times New Roman" w:hAnsi="Times New Roman"/>
          <w:sz w:val="24"/>
          <w:szCs w:val="24"/>
        </w:rPr>
      </w:pPr>
      <w:r w:rsidRPr="00B76AFB">
        <w:rPr>
          <w:rFonts w:ascii="Times New Roman" w:hAnsi="Times New Roman"/>
          <w:sz w:val="24"/>
          <w:szCs w:val="24"/>
        </w:rPr>
        <w:t>References</w:t>
      </w:r>
    </w:p>
    <w:p w:rsidR="00B76AFB" w:rsidRPr="00B76AFB" w:rsidRDefault="00B76AFB" w:rsidP="00B76AFB">
      <w:pPr>
        <w:spacing w:line="480" w:lineRule="auto"/>
        <w:ind w:left="720" w:hanging="720"/>
        <w:rPr>
          <w:rFonts w:ascii="Times New Roman" w:hAnsi="Times New Roman"/>
          <w:sz w:val="24"/>
          <w:szCs w:val="24"/>
        </w:rPr>
      </w:pPr>
      <w:r w:rsidRPr="00B76AFB">
        <w:rPr>
          <w:rFonts w:ascii="Times New Roman" w:hAnsi="Times New Roman"/>
          <w:sz w:val="24"/>
          <w:szCs w:val="24"/>
        </w:rPr>
        <w:t xml:space="preserve">ISACA. (2016). </w:t>
      </w:r>
      <w:r w:rsidRPr="00B76AFB">
        <w:rPr>
          <w:rFonts w:ascii="Times New Roman" w:hAnsi="Times New Roman"/>
          <w:i/>
          <w:sz w:val="24"/>
          <w:szCs w:val="24"/>
        </w:rPr>
        <w:t>Information systems auditing: Tools and techniques,</w:t>
      </w:r>
      <w:r w:rsidRPr="00B76AFB">
        <w:rPr>
          <w:rFonts w:ascii="Times New Roman" w:hAnsi="Times New Roman"/>
          <w:sz w:val="24"/>
          <w:szCs w:val="24"/>
        </w:rPr>
        <w:t xml:space="preserve"> Rolling Meadows, IL: Information System Audit and Control Association</w:t>
      </w:r>
    </w:p>
    <w:p w:rsidR="00B76AFB" w:rsidRPr="00B76AFB" w:rsidRDefault="00B76AFB" w:rsidP="00B76AFB">
      <w:pPr>
        <w:spacing w:line="480" w:lineRule="auto"/>
        <w:ind w:left="720" w:hanging="720"/>
        <w:rPr>
          <w:rFonts w:ascii="Times New Roman" w:hAnsi="Times New Roman"/>
          <w:sz w:val="24"/>
          <w:szCs w:val="24"/>
        </w:rPr>
      </w:pPr>
      <w:r w:rsidRPr="00B76AFB">
        <w:rPr>
          <w:rFonts w:ascii="Times New Roman" w:hAnsi="Times New Roman"/>
          <w:sz w:val="24"/>
          <w:szCs w:val="24"/>
        </w:rPr>
        <w:t>Jiang, J., Chang, J., Chen, G., Wang, T., &amp; Klein, G. (2014). Achieving IT program goals with integrative conflict management. Journal of Management Information Systems, 31(1), 79-106.</w:t>
      </w:r>
    </w:p>
    <w:p w:rsidR="00B76AFB" w:rsidRPr="00B76AFB" w:rsidRDefault="00B76AFB" w:rsidP="00B76AFB">
      <w:pPr>
        <w:spacing w:line="480" w:lineRule="auto"/>
        <w:ind w:left="720" w:hanging="720"/>
        <w:rPr>
          <w:rFonts w:ascii="Times New Roman" w:hAnsi="Times New Roman"/>
          <w:sz w:val="24"/>
          <w:szCs w:val="24"/>
        </w:rPr>
      </w:pPr>
      <w:r w:rsidRPr="00B76AFB">
        <w:rPr>
          <w:rFonts w:ascii="Times New Roman" w:hAnsi="Times New Roman"/>
          <w:sz w:val="24"/>
          <w:szCs w:val="24"/>
        </w:rPr>
        <w:lastRenderedPageBreak/>
        <w:t xml:space="preserve">McCafferty, J. (April 06, 2016).” Five steps to planning an effective IT Audit program,” </w:t>
      </w:r>
      <w:r w:rsidRPr="00B76AFB">
        <w:rPr>
          <w:rFonts w:ascii="Times New Roman" w:hAnsi="Times New Roman"/>
          <w:i/>
          <w:sz w:val="24"/>
          <w:szCs w:val="24"/>
        </w:rPr>
        <w:t xml:space="preserve">MIS Training Institute. </w:t>
      </w:r>
      <w:r w:rsidRPr="00B76AFB">
        <w:rPr>
          <w:rFonts w:ascii="Times New Roman" w:hAnsi="Times New Roman"/>
          <w:sz w:val="24"/>
          <w:szCs w:val="24"/>
        </w:rPr>
        <w:t>Retrieved from</w:t>
      </w:r>
      <w:r w:rsidRPr="00B76AFB">
        <w:rPr>
          <w:rFonts w:ascii="Times New Roman" w:hAnsi="Times New Roman"/>
          <w:i/>
          <w:sz w:val="24"/>
          <w:szCs w:val="24"/>
        </w:rPr>
        <w:t xml:space="preserve"> </w:t>
      </w:r>
      <w:hyperlink r:id="rId7" w:history="1">
        <w:r w:rsidRPr="00B76AFB">
          <w:rPr>
            <w:rStyle w:val="Hyperlink"/>
            <w:rFonts w:ascii="Times New Roman" w:hAnsi="Times New Roman"/>
            <w:i/>
            <w:sz w:val="24"/>
            <w:szCs w:val="24"/>
          </w:rPr>
          <w:t>www.misti.com/internal-audit-insights/five-steps-to-planning-an-effective-it-audit-program</w:t>
        </w:r>
      </w:hyperlink>
      <w:r w:rsidRPr="00B76AFB">
        <w:rPr>
          <w:rFonts w:ascii="Times New Roman" w:hAnsi="Times New Roman"/>
          <w:i/>
          <w:sz w:val="24"/>
          <w:szCs w:val="24"/>
        </w:rPr>
        <w:t xml:space="preserve"> </w:t>
      </w:r>
      <w:r w:rsidRPr="00B76AFB">
        <w:rPr>
          <w:rFonts w:ascii="Times New Roman" w:hAnsi="Times New Roman"/>
          <w:sz w:val="24"/>
          <w:szCs w:val="24"/>
        </w:rPr>
        <w:t>[Accessed April 10, 2019]</w:t>
      </w:r>
    </w:p>
    <w:p w:rsidR="00B76AFB" w:rsidRPr="00B76AFB" w:rsidRDefault="00B76AFB" w:rsidP="00B76AFB">
      <w:pPr>
        <w:spacing w:line="480" w:lineRule="auto"/>
        <w:rPr>
          <w:rFonts w:ascii="Times New Roman" w:hAnsi="Times New Roman"/>
          <w:i/>
          <w:sz w:val="24"/>
          <w:szCs w:val="24"/>
        </w:rPr>
      </w:pPr>
      <w:r w:rsidRPr="00B76AFB">
        <w:rPr>
          <w:rFonts w:ascii="Times New Roman" w:hAnsi="Times New Roman"/>
          <w:sz w:val="24"/>
          <w:szCs w:val="24"/>
        </w:rPr>
        <w:t xml:space="preserve">Tysiac, K. (2016). “Eleven tips for success with single audits,” </w:t>
      </w:r>
      <w:r w:rsidRPr="00B76AFB">
        <w:rPr>
          <w:rFonts w:ascii="Times New Roman" w:hAnsi="Times New Roman"/>
          <w:i/>
          <w:sz w:val="24"/>
          <w:szCs w:val="24"/>
        </w:rPr>
        <w:t>Journal of Accountancy</w:t>
      </w:r>
    </w:p>
    <w:p w:rsidR="00B76AFB" w:rsidRPr="00B76AFB" w:rsidRDefault="00B76AFB" w:rsidP="00B76AFB">
      <w:pPr>
        <w:spacing w:line="480" w:lineRule="auto"/>
        <w:rPr>
          <w:rFonts w:ascii="Times New Roman" w:hAnsi="Times New Roman"/>
          <w:sz w:val="24"/>
          <w:szCs w:val="24"/>
        </w:rPr>
      </w:pPr>
      <w:r w:rsidRPr="00B76AFB">
        <w:rPr>
          <w:rFonts w:ascii="Times New Roman" w:hAnsi="Times New Roman"/>
          <w:sz w:val="24"/>
          <w:szCs w:val="24"/>
        </w:rPr>
        <w:t xml:space="preserve">Wescott, R. (2018). </w:t>
      </w:r>
      <w:r w:rsidRPr="00B76AFB">
        <w:rPr>
          <w:rFonts w:ascii="Times New Roman" w:hAnsi="Times New Roman"/>
          <w:i/>
          <w:sz w:val="24"/>
          <w:szCs w:val="24"/>
        </w:rPr>
        <w:t xml:space="preserve">Using COBIT 5 as an audit tool, </w:t>
      </w:r>
      <w:r w:rsidRPr="00B76AFB">
        <w:rPr>
          <w:rFonts w:ascii="Times New Roman" w:hAnsi="Times New Roman"/>
          <w:sz w:val="24"/>
          <w:szCs w:val="24"/>
        </w:rPr>
        <w:t>Albany, NY: The Conference that Count</w:t>
      </w:r>
    </w:p>
    <w:p w:rsidR="00B76AFB" w:rsidRPr="005419BF" w:rsidRDefault="00B76AFB" w:rsidP="00B76AFB">
      <w:pPr>
        <w:spacing w:line="480" w:lineRule="auto"/>
        <w:rPr>
          <w:rFonts w:ascii="Times New Roman" w:hAnsi="Times New Roman"/>
          <w:sz w:val="24"/>
          <w:szCs w:val="24"/>
        </w:rPr>
      </w:pPr>
    </w:p>
    <w:sectPr w:rsidR="00B76AFB" w:rsidRPr="005419BF" w:rsidSect="002630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8C3" w:rsidRDefault="00DC28C3" w:rsidP="002630C6">
      <w:pPr>
        <w:spacing w:after="0" w:line="240" w:lineRule="auto"/>
      </w:pPr>
      <w:r>
        <w:separator/>
      </w:r>
    </w:p>
  </w:endnote>
  <w:endnote w:type="continuationSeparator" w:id="0">
    <w:p w:rsidR="00DC28C3" w:rsidRDefault="00DC28C3" w:rsidP="0026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8C3" w:rsidRDefault="00DC28C3" w:rsidP="002630C6">
      <w:pPr>
        <w:spacing w:after="0" w:line="240" w:lineRule="auto"/>
      </w:pPr>
      <w:r>
        <w:separator/>
      </w:r>
    </w:p>
  </w:footnote>
  <w:footnote w:type="continuationSeparator" w:id="0">
    <w:p w:rsidR="00DC28C3" w:rsidRDefault="00DC28C3" w:rsidP="00263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9BF" w:rsidRPr="005419BF" w:rsidRDefault="005419BF">
    <w:pPr>
      <w:pStyle w:val="Header"/>
      <w:rPr>
        <w:rFonts w:ascii="Times New Roman" w:hAnsi="Times New Roman"/>
        <w:sz w:val="24"/>
        <w:szCs w:val="24"/>
      </w:rPr>
    </w:pPr>
    <w:r w:rsidRPr="009455BA">
      <w:rPr>
        <w:rFonts w:ascii="Times New Roman" w:hAnsi="Times New Roman"/>
        <w:sz w:val="24"/>
        <w:szCs w:val="24"/>
      </w:rPr>
      <w:t>CRISP HOSPITAL IT-</w:t>
    </w:r>
    <w:r w:rsidR="00966FE6">
      <w:rPr>
        <w:rFonts w:ascii="Times New Roman" w:hAnsi="Times New Roman"/>
        <w:sz w:val="24"/>
        <w:szCs w:val="24"/>
      </w:rPr>
      <w:t>A</w:t>
    </w:r>
    <w:r w:rsidRPr="009455BA">
      <w:rPr>
        <w:rFonts w:ascii="Times New Roman" w:hAnsi="Times New Roman"/>
        <w:sz w:val="24"/>
        <w:szCs w:val="24"/>
      </w:rPr>
      <w:t>UDIT</w:t>
    </w:r>
    <w:r>
      <w:rPr>
        <w:rFonts w:ascii="Times New Roman" w:hAnsi="Times New Roman"/>
        <w:sz w:val="24"/>
        <w:szCs w:val="24"/>
      </w:rPr>
      <w:tab/>
    </w:r>
    <w:r>
      <w:rPr>
        <w:rFonts w:ascii="Times New Roman" w:hAnsi="Times New Roman"/>
        <w:sz w:val="24"/>
        <w:szCs w:val="24"/>
      </w:rPr>
      <w:tab/>
    </w:r>
    <w:r w:rsidRPr="009455BA">
      <w:rPr>
        <w:rFonts w:ascii="Times New Roman" w:hAnsi="Times New Roman"/>
        <w:sz w:val="24"/>
        <w:szCs w:val="24"/>
      </w:rPr>
      <w:fldChar w:fldCharType="begin"/>
    </w:r>
    <w:r w:rsidRPr="009455BA">
      <w:rPr>
        <w:rFonts w:ascii="Times New Roman" w:hAnsi="Times New Roman"/>
        <w:sz w:val="24"/>
        <w:szCs w:val="24"/>
      </w:rPr>
      <w:instrText xml:space="preserve"> PAGE   \* MERGEFORMAT </w:instrText>
    </w:r>
    <w:r w:rsidRPr="009455BA">
      <w:rPr>
        <w:rFonts w:ascii="Times New Roman" w:hAnsi="Times New Roman"/>
        <w:sz w:val="24"/>
        <w:szCs w:val="24"/>
      </w:rPr>
      <w:fldChar w:fldCharType="separate"/>
    </w:r>
    <w:r w:rsidR="00C7282A">
      <w:rPr>
        <w:rFonts w:ascii="Times New Roman" w:hAnsi="Times New Roman"/>
        <w:noProof/>
        <w:sz w:val="24"/>
        <w:szCs w:val="24"/>
      </w:rPr>
      <w:t>2</w:t>
    </w:r>
    <w:r w:rsidRPr="009455BA">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0C6" w:rsidRPr="009455BA" w:rsidRDefault="002630C6">
    <w:pPr>
      <w:pStyle w:val="Header"/>
      <w:rPr>
        <w:rFonts w:ascii="Times New Roman" w:hAnsi="Times New Roman"/>
        <w:sz w:val="24"/>
        <w:szCs w:val="24"/>
      </w:rPr>
    </w:pPr>
    <w:r w:rsidRPr="009455BA">
      <w:rPr>
        <w:rFonts w:ascii="Times New Roman" w:hAnsi="Times New Roman"/>
        <w:sz w:val="24"/>
        <w:szCs w:val="24"/>
      </w:rPr>
      <w:t xml:space="preserve">Running Head: </w:t>
    </w:r>
    <w:r w:rsidR="009455BA" w:rsidRPr="009455BA">
      <w:rPr>
        <w:rFonts w:ascii="Times New Roman" w:hAnsi="Times New Roman"/>
        <w:sz w:val="24"/>
        <w:szCs w:val="24"/>
      </w:rPr>
      <w:t>CRISP HOSPITAL IT-AUDIT</w:t>
    </w:r>
    <w:r w:rsidR="009455BA">
      <w:rPr>
        <w:rFonts w:ascii="Times New Roman" w:hAnsi="Times New Roman"/>
        <w:sz w:val="24"/>
        <w:szCs w:val="24"/>
      </w:rPr>
      <w:tab/>
    </w:r>
    <w:r w:rsidR="009455BA">
      <w:rPr>
        <w:rFonts w:ascii="Times New Roman" w:hAnsi="Times New Roman"/>
        <w:sz w:val="24"/>
        <w:szCs w:val="24"/>
      </w:rPr>
      <w:tab/>
      <w:t xml:space="preserve"> </w:t>
    </w:r>
    <w:r w:rsidR="009455BA" w:rsidRPr="009455BA">
      <w:rPr>
        <w:rFonts w:ascii="Times New Roman" w:hAnsi="Times New Roman"/>
        <w:sz w:val="24"/>
        <w:szCs w:val="24"/>
      </w:rPr>
      <w:fldChar w:fldCharType="begin"/>
    </w:r>
    <w:r w:rsidR="009455BA" w:rsidRPr="009455BA">
      <w:rPr>
        <w:rFonts w:ascii="Times New Roman" w:hAnsi="Times New Roman"/>
        <w:sz w:val="24"/>
        <w:szCs w:val="24"/>
      </w:rPr>
      <w:instrText xml:space="preserve"> PAGE   \* MERGEFORMAT </w:instrText>
    </w:r>
    <w:r w:rsidR="009455BA" w:rsidRPr="009455BA">
      <w:rPr>
        <w:rFonts w:ascii="Times New Roman" w:hAnsi="Times New Roman"/>
        <w:sz w:val="24"/>
        <w:szCs w:val="24"/>
      </w:rPr>
      <w:fldChar w:fldCharType="separate"/>
    </w:r>
    <w:r w:rsidR="00C7282A">
      <w:rPr>
        <w:rFonts w:ascii="Times New Roman" w:hAnsi="Times New Roman"/>
        <w:noProof/>
        <w:sz w:val="24"/>
        <w:szCs w:val="24"/>
      </w:rPr>
      <w:t>1</w:t>
    </w:r>
    <w:r w:rsidR="009455BA" w:rsidRPr="009455BA">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2MDQ2sDQwMjEwMzNW0lEKTi0uzszPAykwrgUAduXM2ywAAAA="/>
  </w:docVars>
  <w:rsids>
    <w:rsidRoot w:val="003840C6"/>
    <w:rsid w:val="0002099F"/>
    <w:rsid w:val="00032945"/>
    <w:rsid w:val="00035B59"/>
    <w:rsid w:val="00036AB4"/>
    <w:rsid w:val="000478D0"/>
    <w:rsid w:val="000502DE"/>
    <w:rsid w:val="00054FFD"/>
    <w:rsid w:val="00076863"/>
    <w:rsid w:val="00087B42"/>
    <w:rsid w:val="000B44D3"/>
    <w:rsid w:val="000B5B83"/>
    <w:rsid w:val="000C365B"/>
    <w:rsid w:val="000F4F24"/>
    <w:rsid w:val="001158A5"/>
    <w:rsid w:val="00122D3E"/>
    <w:rsid w:val="001258BF"/>
    <w:rsid w:val="00152806"/>
    <w:rsid w:val="00161EED"/>
    <w:rsid w:val="00172875"/>
    <w:rsid w:val="001920C9"/>
    <w:rsid w:val="001C2BA5"/>
    <w:rsid w:val="001D5514"/>
    <w:rsid w:val="001E56BD"/>
    <w:rsid w:val="0020407B"/>
    <w:rsid w:val="00226E49"/>
    <w:rsid w:val="002630C6"/>
    <w:rsid w:val="00263E5B"/>
    <w:rsid w:val="00270EFF"/>
    <w:rsid w:val="00280987"/>
    <w:rsid w:val="0028127D"/>
    <w:rsid w:val="002914D4"/>
    <w:rsid w:val="002A115A"/>
    <w:rsid w:val="002C3281"/>
    <w:rsid w:val="002D5A80"/>
    <w:rsid w:val="002E0F72"/>
    <w:rsid w:val="002E6CD0"/>
    <w:rsid w:val="00307C4B"/>
    <w:rsid w:val="00317C18"/>
    <w:rsid w:val="003202C4"/>
    <w:rsid w:val="00320DE7"/>
    <w:rsid w:val="00346084"/>
    <w:rsid w:val="00361EB2"/>
    <w:rsid w:val="00377C4F"/>
    <w:rsid w:val="003840C6"/>
    <w:rsid w:val="0038529C"/>
    <w:rsid w:val="0039381A"/>
    <w:rsid w:val="0039588F"/>
    <w:rsid w:val="003A5EE5"/>
    <w:rsid w:val="003B3A48"/>
    <w:rsid w:val="003C748C"/>
    <w:rsid w:val="003F09B1"/>
    <w:rsid w:val="0040092C"/>
    <w:rsid w:val="00401236"/>
    <w:rsid w:val="0041318B"/>
    <w:rsid w:val="00420A94"/>
    <w:rsid w:val="00426520"/>
    <w:rsid w:val="004537EF"/>
    <w:rsid w:val="004554B4"/>
    <w:rsid w:val="004A4294"/>
    <w:rsid w:val="004A444B"/>
    <w:rsid w:val="004B4DC1"/>
    <w:rsid w:val="004B54D9"/>
    <w:rsid w:val="004C60EE"/>
    <w:rsid w:val="004E5C9C"/>
    <w:rsid w:val="005419BF"/>
    <w:rsid w:val="0056310F"/>
    <w:rsid w:val="00580514"/>
    <w:rsid w:val="005B7751"/>
    <w:rsid w:val="005C701D"/>
    <w:rsid w:val="005D54AB"/>
    <w:rsid w:val="005F4ECD"/>
    <w:rsid w:val="00635DA1"/>
    <w:rsid w:val="00642605"/>
    <w:rsid w:val="006431C4"/>
    <w:rsid w:val="006636CA"/>
    <w:rsid w:val="00691E03"/>
    <w:rsid w:val="006A5C81"/>
    <w:rsid w:val="006B334F"/>
    <w:rsid w:val="006C4535"/>
    <w:rsid w:val="006C5AFC"/>
    <w:rsid w:val="006D17E3"/>
    <w:rsid w:val="006D1B4B"/>
    <w:rsid w:val="006F5DCC"/>
    <w:rsid w:val="006F6360"/>
    <w:rsid w:val="006F661F"/>
    <w:rsid w:val="00706753"/>
    <w:rsid w:val="00720671"/>
    <w:rsid w:val="007258B8"/>
    <w:rsid w:val="00740B55"/>
    <w:rsid w:val="00744D3B"/>
    <w:rsid w:val="0077434D"/>
    <w:rsid w:val="00777532"/>
    <w:rsid w:val="007939F5"/>
    <w:rsid w:val="007B0127"/>
    <w:rsid w:val="007B58DA"/>
    <w:rsid w:val="007B623A"/>
    <w:rsid w:val="007C52C2"/>
    <w:rsid w:val="007D41EA"/>
    <w:rsid w:val="007E034E"/>
    <w:rsid w:val="007E3FD2"/>
    <w:rsid w:val="008110F3"/>
    <w:rsid w:val="0082058D"/>
    <w:rsid w:val="0082485D"/>
    <w:rsid w:val="00833EE1"/>
    <w:rsid w:val="00884D11"/>
    <w:rsid w:val="008D5505"/>
    <w:rsid w:val="008E5472"/>
    <w:rsid w:val="008F5CE1"/>
    <w:rsid w:val="00906381"/>
    <w:rsid w:val="00943B2F"/>
    <w:rsid w:val="009455BA"/>
    <w:rsid w:val="00963035"/>
    <w:rsid w:val="00965DB9"/>
    <w:rsid w:val="00966FE6"/>
    <w:rsid w:val="00976C94"/>
    <w:rsid w:val="00984398"/>
    <w:rsid w:val="00985328"/>
    <w:rsid w:val="00990DD9"/>
    <w:rsid w:val="009A2EFE"/>
    <w:rsid w:val="009A72D4"/>
    <w:rsid w:val="009B20C4"/>
    <w:rsid w:val="009B3EB0"/>
    <w:rsid w:val="009B401F"/>
    <w:rsid w:val="00A25ACF"/>
    <w:rsid w:val="00A25EBB"/>
    <w:rsid w:val="00A42F9E"/>
    <w:rsid w:val="00A659A5"/>
    <w:rsid w:val="00A66193"/>
    <w:rsid w:val="00AA76DE"/>
    <w:rsid w:val="00AB1E6E"/>
    <w:rsid w:val="00AB3EB4"/>
    <w:rsid w:val="00AD219A"/>
    <w:rsid w:val="00AF79EC"/>
    <w:rsid w:val="00B50300"/>
    <w:rsid w:val="00B76AFB"/>
    <w:rsid w:val="00B82F7E"/>
    <w:rsid w:val="00BA783A"/>
    <w:rsid w:val="00BB6B02"/>
    <w:rsid w:val="00BD38AA"/>
    <w:rsid w:val="00BF5762"/>
    <w:rsid w:val="00C02358"/>
    <w:rsid w:val="00C10578"/>
    <w:rsid w:val="00C1168B"/>
    <w:rsid w:val="00C30006"/>
    <w:rsid w:val="00C638AD"/>
    <w:rsid w:val="00C7282A"/>
    <w:rsid w:val="00C754D4"/>
    <w:rsid w:val="00C83EC9"/>
    <w:rsid w:val="00CA074F"/>
    <w:rsid w:val="00CA2269"/>
    <w:rsid w:val="00CB7C18"/>
    <w:rsid w:val="00CC1295"/>
    <w:rsid w:val="00CD3D9F"/>
    <w:rsid w:val="00CE58C3"/>
    <w:rsid w:val="00D012A3"/>
    <w:rsid w:val="00D0290C"/>
    <w:rsid w:val="00D15271"/>
    <w:rsid w:val="00D16129"/>
    <w:rsid w:val="00D25642"/>
    <w:rsid w:val="00D26168"/>
    <w:rsid w:val="00D33EEC"/>
    <w:rsid w:val="00D62528"/>
    <w:rsid w:val="00D728DD"/>
    <w:rsid w:val="00D81C61"/>
    <w:rsid w:val="00DA4E67"/>
    <w:rsid w:val="00DC28C3"/>
    <w:rsid w:val="00DC659D"/>
    <w:rsid w:val="00DD510A"/>
    <w:rsid w:val="00DE7658"/>
    <w:rsid w:val="00DF4AA4"/>
    <w:rsid w:val="00DF58AA"/>
    <w:rsid w:val="00E04EBA"/>
    <w:rsid w:val="00E34518"/>
    <w:rsid w:val="00E34CDF"/>
    <w:rsid w:val="00E41648"/>
    <w:rsid w:val="00E46186"/>
    <w:rsid w:val="00E54176"/>
    <w:rsid w:val="00E624F8"/>
    <w:rsid w:val="00E64BBF"/>
    <w:rsid w:val="00E80BBC"/>
    <w:rsid w:val="00E9556B"/>
    <w:rsid w:val="00E96042"/>
    <w:rsid w:val="00EA504B"/>
    <w:rsid w:val="00EC4C8E"/>
    <w:rsid w:val="00EF28D7"/>
    <w:rsid w:val="00EF3D51"/>
    <w:rsid w:val="00EF6115"/>
    <w:rsid w:val="00EF6823"/>
    <w:rsid w:val="00F14ED8"/>
    <w:rsid w:val="00F1575D"/>
    <w:rsid w:val="00F22144"/>
    <w:rsid w:val="00F52559"/>
    <w:rsid w:val="00F654FC"/>
    <w:rsid w:val="00F80607"/>
    <w:rsid w:val="00F814CF"/>
    <w:rsid w:val="00FA153F"/>
    <w:rsid w:val="00FB5732"/>
    <w:rsid w:val="00FB709E"/>
    <w:rsid w:val="00FC4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0C6"/>
    <w:pPr>
      <w:tabs>
        <w:tab w:val="center" w:pos="4680"/>
        <w:tab w:val="right" w:pos="9360"/>
      </w:tabs>
    </w:pPr>
  </w:style>
  <w:style w:type="character" w:customStyle="1" w:styleId="HeaderChar">
    <w:name w:val="Header Char"/>
    <w:link w:val="Header"/>
    <w:uiPriority w:val="99"/>
    <w:rsid w:val="002630C6"/>
    <w:rPr>
      <w:sz w:val="22"/>
      <w:szCs w:val="22"/>
    </w:rPr>
  </w:style>
  <w:style w:type="paragraph" w:styleId="Footer">
    <w:name w:val="footer"/>
    <w:basedOn w:val="Normal"/>
    <w:link w:val="FooterChar"/>
    <w:uiPriority w:val="99"/>
    <w:unhideWhenUsed/>
    <w:rsid w:val="002630C6"/>
    <w:pPr>
      <w:tabs>
        <w:tab w:val="center" w:pos="4680"/>
        <w:tab w:val="right" w:pos="9360"/>
      </w:tabs>
    </w:pPr>
  </w:style>
  <w:style w:type="character" w:customStyle="1" w:styleId="FooterChar">
    <w:name w:val="Footer Char"/>
    <w:link w:val="Footer"/>
    <w:uiPriority w:val="99"/>
    <w:rsid w:val="002630C6"/>
    <w:rPr>
      <w:sz w:val="22"/>
      <w:szCs w:val="22"/>
    </w:rPr>
  </w:style>
  <w:style w:type="table" w:styleId="TableGrid">
    <w:name w:val="Table Grid"/>
    <w:basedOn w:val="TableNormal"/>
    <w:uiPriority w:val="59"/>
    <w:rsid w:val="00F80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6">
    <w:name w:val="Medium Shading 2 Accent 6"/>
    <w:basedOn w:val="TableNormal"/>
    <w:uiPriority w:val="64"/>
    <w:rsid w:val="006431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A25EB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A25E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yperlink">
    <w:name w:val="Hyperlink"/>
    <w:uiPriority w:val="99"/>
    <w:unhideWhenUsed/>
    <w:rsid w:val="00B76A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sti.com/internal-audit-insights/five-steps-to-planning-an-effective-it-audit-progr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Jia14</b:Tag>
    <b:SourceType>JournalArticle</b:SourceType>
    <b:Guid>{BDEF4DFB-7FD4-4841-98C3-1B547D89B139}</b:Guid>
    <b:Title>Achieving IT program goals with integrative conflict management., 31(1), 79-106.</b:Title>
    <b:Year>2014</b:Year>
    <b:JournalName>Journal of Management Information Systems</b:JournalName>
    <b:Author>
      <b:Author>
        <b:NameList>
          <b:Person>
            <b:Last>Jiang</b:Last>
          </b:Person>
          <b:Person>
            <b:Last>Chang</b:Last>
          </b:Person>
          <b:Person>
            <b:Last> Chen</b:Last>
          </b:Person>
          <b:Person>
            <b:Last> Wang</b:Last>
          </b:Person>
          <b:Person>
            <b:Last>Klein</b:Last>
          </b:Person>
        </b:NameList>
      </b:Author>
    </b:Author>
    <b:RefOrder>2</b:RefOrder>
  </b:Source>
  <b:Source>
    <b:Tag>Wes18</b:Tag>
    <b:SourceType>Book</b:SourceType>
    <b:Guid>{CE97FFF6-779B-492C-9B6C-B7E654F021DD}</b:Guid>
    <b:Title>Using COBIT 5 as an audit tool,</b:Title>
    <b:Year>2018</b:Year>
    <b:City>Albany, NY</b:City>
    <b:Publisher>The Conference that Count</b:Publisher>
    <b:Author>
      <b:Author>
        <b:NameList>
          <b:Person>
            <b:Last>Wescott</b:Last>
          </b:Person>
        </b:NameList>
      </b:Author>
    </b:Author>
    <b:RefOrder>3</b:RefOrder>
  </b:Source>
  <b:Source>
    <b:Tag>Tys16</b:Tag>
    <b:SourceType>Book</b:SourceType>
    <b:Guid>{8D2BC982-1D11-4A76-B373-0A4E31622E6D}</b:Guid>
    <b:Title>Eleven tips for success with single audits,”</b:Title>
    <b:Year>2016</b:Year>
    <b:Publisher>Journal of Accountancy</b:Publisher>
    <b:Author>
      <b:Author>
        <b:NameList>
          <b:Person>
            <b:Last>Tysiac</b:Last>
          </b:Person>
        </b:NameList>
      </b:Author>
    </b:Author>
    <b:RefOrder>4</b:RefOrder>
  </b:Source>
  <b:Source>
    <b:Tag>ISA16</b:Tag>
    <b:SourceType>Book</b:SourceType>
    <b:Guid>{3B4DF871-FB59-4262-9640-3BF7CB31DCF9}</b:Guid>
    <b:Author>
      <b:Author>
        <b:Corporate>ISACA</b:Corporate>
      </b:Author>
    </b:Author>
    <b:Title>Information systems auditing: Tools and techniques, </b:Title>
    <b:Year>2016</b:Year>
    <b:City>Rolling Meadows, IL</b:City>
    <b:Publisher> Information System Audit and Control Association</b:Publisher>
    <b:RefOrder>1</b:RefOrder>
  </b:Source>
  <b:Source>
    <b:Tag>McC16</b:Tag>
    <b:SourceType>ArticleInAPeriodical</b:SourceType>
    <b:Guid>{C800415F-8B1B-4B13-A9AB-A9E8EF1FFF9F}</b:Guid>
    <b:Title>Five steps to planning an effective IT Audit program,”</b:Title>
    <b:Year>2016</b:Year>
    <b:PeriodicalTitle>MIS Training Institute</b:PeriodicalTitle>
    <b:Month>April</b:Month>
    <b:Day>06,</b:Day>
    <b:Author>
      <b:Author>
        <b:NameList>
          <b:Person>
            <b:Last>McCafferty</b:Last>
          </b:Person>
        </b:NameList>
      </b:Author>
    </b:Author>
    <b:RefOrder>5</b:RefOrder>
  </b:Source>
</b:Sources>
</file>

<file path=customXml/itemProps1.xml><?xml version="1.0" encoding="utf-8"?>
<ds:datastoreItem xmlns:ds="http://schemas.openxmlformats.org/officeDocument/2006/customXml" ds:itemID="{71339BA6-3BCA-46D6-92B4-6924C622E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2023</Words>
  <Characters>10685</Characters>
  <Application>Microsoft Office Word</Application>
  <DocSecurity>0</DocSecurity>
  <Lines>187</Lines>
  <Paragraphs>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12637</CharactersWithSpaces>
  <SharedDoc>false</SharedDoc>
  <HLinks>
    <vt:vector size="6" baseType="variant">
      <vt:variant>
        <vt:i4>1572937</vt:i4>
      </vt:variant>
      <vt:variant>
        <vt:i4>0</vt:i4>
      </vt:variant>
      <vt:variant>
        <vt:i4>0</vt:i4>
      </vt:variant>
      <vt:variant>
        <vt:i4>5</vt:i4>
      </vt:variant>
      <vt:variant>
        <vt:lpwstr>http://www.misti.com/internal-audit-insights/five-steps-to-planning-an-effective-it-audit-program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2019-09-23T15:47:00Z</dcterms:created>
  <dcterms:modified xsi:type="dcterms:W3CDTF">2019-09-23T15:47:00Z</dcterms:modified>
</cp:coreProperties>
</file>